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2B80" w14:textId="77777777" w:rsidR="00491AD6" w:rsidRPr="003B30B6" w:rsidRDefault="00491AD6" w:rsidP="00491AD6">
      <w:pPr>
        <w:pStyle w:val="Naslov"/>
        <w:jc w:val="left"/>
        <w:rPr>
          <w:szCs w:val="28"/>
        </w:rPr>
      </w:pPr>
      <w:r w:rsidRPr="003B30B6">
        <w:rPr>
          <w:szCs w:val="28"/>
        </w:rPr>
        <w:t>Državni proračun Republike Hrvatske</w:t>
      </w:r>
    </w:p>
    <w:p w14:paraId="4A3E9967" w14:textId="77777777" w:rsidR="00491AD6" w:rsidRPr="003B30B6" w:rsidRDefault="00491AD6" w:rsidP="00491AD6">
      <w:pPr>
        <w:pStyle w:val="Naslov"/>
        <w:jc w:val="left"/>
        <w:rPr>
          <w:szCs w:val="28"/>
        </w:rPr>
      </w:pPr>
      <w:r w:rsidRPr="003B30B6">
        <w:rPr>
          <w:szCs w:val="28"/>
        </w:rPr>
        <w:t xml:space="preserve">Katančićeva 5 </w:t>
      </w:r>
    </w:p>
    <w:p w14:paraId="5E8FDE55" w14:textId="77777777" w:rsidR="00491AD6" w:rsidRPr="003B30B6" w:rsidRDefault="00491AD6" w:rsidP="00491AD6">
      <w:pPr>
        <w:pStyle w:val="Naslov"/>
        <w:jc w:val="left"/>
        <w:rPr>
          <w:szCs w:val="28"/>
        </w:rPr>
      </w:pPr>
      <w:r w:rsidRPr="003B30B6">
        <w:rPr>
          <w:szCs w:val="28"/>
        </w:rPr>
        <w:t>10000 Zagreb</w:t>
      </w:r>
    </w:p>
    <w:p w14:paraId="50513B85" w14:textId="77777777" w:rsidR="00491AD6" w:rsidRPr="003B30B6" w:rsidRDefault="00491AD6" w:rsidP="00491AD6">
      <w:pPr>
        <w:pStyle w:val="Naslov"/>
        <w:jc w:val="left"/>
        <w:rPr>
          <w:szCs w:val="28"/>
        </w:rPr>
      </w:pPr>
      <w:r w:rsidRPr="003B30B6">
        <w:rPr>
          <w:szCs w:val="28"/>
        </w:rPr>
        <w:t xml:space="preserve">Žiro račun: </w:t>
      </w:r>
      <w:r w:rsidRPr="003B30B6">
        <w:rPr>
          <w:rStyle w:val="Naglaeno"/>
        </w:rPr>
        <w:t>HR1210010051863000160</w:t>
      </w:r>
    </w:p>
    <w:p w14:paraId="57653295" w14:textId="77777777" w:rsidR="00491AD6" w:rsidRPr="003B30B6" w:rsidRDefault="00491AD6" w:rsidP="00491AD6">
      <w:pPr>
        <w:pStyle w:val="Naslov"/>
      </w:pPr>
    </w:p>
    <w:p w14:paraId="60527317" w14:textId="77777777" w:rsidR="00491AD6" w:rsidRPr="003B30B6" w:rsidRDefault="00491AD6" w:rsidP="00491AD6">
      <w:pPr>
        <w:pStyle w:val="Naslov"/>
        <w:ind w:left="567" w:right="567"/>
        <w:outlineLvl w:val="0"/>
      </w:pPr>
      <w:r w:rsidRPr="003B30B6">
        <w:t>BILJEŠKE UZ FINANCIJSKE IZVJEŠTAJE ZA RAZDOBLJE 1. SIJEČNJA – 31. PROSINCA 2020.</w:t>
      </w:r>
    </w:p>
    <w:p w14:paraId="561627F3" w14:textId="77777777" w:rsidR="00491AD6" w:rsidRPr="003B30B6" w:rsidRDefault="00491AD6" w:rsidP="00491AD6">
      <w:pPr>
        <w:rPr>
          <w:b/>
          <w:bCs/>
        </w:rPr>
      </w:pPr>
    </w:p>
    <w:p w14:paraId="2B077304" w14:textId="77777777" w:rsidR="00491AD6" w:rsidRPr="003B30B6" w:rsidRDefault="00491AD6" w:rsidP="00491AD6">
      <w:pPr>
        <w:pStyle w:val="Naslov1"/>
      </w:pPr>
      <w:r w:rsidRPr="003B30B6">
        <w:t>Zakonski okvir</w:t>
      </w:r>
    </w:p>
    <w:p w14:paraId="57D41CD8" w14:textId="77777777" w:rsidR="00491AD6" w:rsidRPr="003B30B6" w:rsidRDefault="00491AD6" w:rsidP="00491AD6"/>
    <w:p w14:paraId="7F6373BD" w14:textId="77777777" w:rsidR="00491AD6" w:rsidRPr="003B30B6" w:rsidRDefault="00491AD6" w:rsidP="00491AD6">
      <w:pPr>
        <w:numPr>
          <w:ilvl w:val="0"/>
          <w:numId w:val="4"/>
        </w:numPr>
        <w:jc w:val="both"/>
      </w:pPr>
      <w:r w:rsidRPr="003B30B6">
        <w:t>Zakon o proračunu (Narodne novine, br. 87/08, 136/12 i 15/15)</w:t>
      </w:r>
    </w:p>
    <w:p w14:paraId="255C21BB" w14:textId="77777777" w:rsidR="00491AD6" w:rsidRPr="003B30B6" w:rsidRDefault="00491AD6" w:rsidP="00491AD6">
      <w:pPr>
        <w:numPr>
          <w:ilvl w:val="0"/>
          <w:numId w:val="4"/>
        </w:numPr>
        <w:jc w:val="both"/>
      </w:pPr>
      <w:r w:rsidRPr="003B30B6">
        <w:t xml:space="preserve">Zakon o izvršavanju Državnog proračuna Republike Hrvatske za 2020. </w:t>
      </w:r>
      <w:bookmarkStart w:id="0" w:name="OLE_LINK3"/>
      <w:r w:rsidRPr="003B30B6">
        <w:t>(Narodne novine, br.</w:t>
      </w:r>
      <w:bookmarkEnd w:id="0"/>
      <w:r w:rsidRPr="003B30B6">
        <w:t xml:space="preserve"> 117/19, 32/20, 42/20, 58/20 i 124/20)</w:t>
      </w:r>
    </w:p>
    <w:p w14:paraId="5A86D760" w14:textId="77777777" w:rsidR="00491AD6" w:rsidRPr="003B30B6" w:rsidRDefault="00491AD6" w:rsidP="00491AD6">
      <w:pPr>
        <w:numPr>
          <w:ilvl w:val="0"/>
          <w:numId w:val="4"/>
        </w:numPr>
        <w:jc w:val="both"/>
      </w:pPr>
      <w:r w:rsidRPr="003B30B6">
        <w:t>Pravilnik o proračunskom računovodstvu i računskom planu (Narodne novine, br. 124/14, 115/15, 87/16, 3/18, 126/19 i 108/20)</w:t>
      </w:r>
    </w:p>
    <w:p w14:paraId="020172EB" w14:textId="77777777" w:rsidR="00491AD6" w:rsidRPr="003B30B6" w:rsidRDefault="00491AD6" w:rsidP="00491AD6">
      <w:pPr>
        <w:numPr>
          <w:ilvl w:val="0"/>
          <w:numId w:val="4"/>
        </w:numPr>
        <w:jc w:val="both"/>
      </w:pPr>
      <w:r w:rsidRPr="003B30B6">
        <w:t>Pravilnik o financijskom izvještavanju u proračunskom računovodstvu (Narodne novine, br. 03/15, 93/15, 135/15, 2/17, 28/17, 112/18</w:t>
      </w:r>
      <w:r w:rsidR="0060052D">
        <w:t>,</w:t>
      </w:r>
      <w:r w:rsidRPr="003B30B6">
        <w:t xml:space="preserve"> 126/19</w:t>
      </w:r>
      <w:r w:rsidR="0060052D">
        <w:t xml:space="preserve"> i 145/20</w:t>
      </w:r>
      <w:r w:rsidRPr="003B30B6">
        <w:t>)</w:t>
      </w:r>
    </w:p>
    <w:p w14:paraId="0CA24A36" w14:textId="77777777" w:rsidR="00491AD6" w:rsidRPr="003B30B6" w:rsidRDefault="00491AD6" w:rsidP="00491AD6">
      <w:pPr>
        <w:numPr>
          <w:ilvl w:val="0"/>
          <w:numId w:val="4"/>
        </w:numPr>
        <w:jc w:val="both"/>
      </w:pPr>
      <w:r w:rsidRPr="003B30B6">
        <w:t xml:space="preserve">Pravilnik o proračunskim klasifikacijama (Narodne novine, br. 6/10, 120/13 i 01/20) </w:t>
      </w:r>
    </w:p>
    <w:p w14:paraId="4905ACDF" w14:textId="77777777" w:rsidR="00491AD6" w:rsidRPr="003B30B6" w:rsidRDefault="00491AD6" w:rsidP="00491AD6">
      <w:pPr>
        <w:rPr>
          <w:b/>
          <w:bCs/>
          <w:sz w:val="28"/>
        </w:rPr>
      </w:pPr>
    </w:p>
    <w:p w14:paraId="79C5BAC5" w14:textId="77777777" w:rsidR="00491AD6" w:rsidRPr="003B30B6" w:rsidRDefault="00491AD6" w:rsidP="00491AD6">
      <w:pPr>
        <w:pStyle w:val="Naslov1"/>
      </w:pPr>
      <w:r w:rsidRPr="003B30B6">
        <w:t>BILJEŠKE UZ IZVJEŠTAJ O PRIHODIMA I RASHODIMA, PRIMICIMA I IZDACIMA</w:t>
      </w:r>
    </w:p>
    <w:p w14:paraId="319B0B55" w14:textId="77777777" w:rsidR="00491AD6" w:rsidRPr="003B30B6" w:rsidRDefault="00491AD6" w:rsidP="00491AD6">
      <w:pPr>
        <w:rPr>
          <w:b/>
          <w:bCs/>
        </w:rPr>
      </w:pPr>
    </w:p>
    <w:p w14:paraId="240E87C9" w14:textId="77777777" w:rsidR="00491AD6" w:rsidRPr="003B30B6" w:rsidRDefault="00491AD6" w:rsidP="00491AD6">
      <w:pPr>
        <w:pStyle w:val="Naslov"/>
        <w:rPr>
          <w:b w:val="0"/>
          <w:bCs w:val="0"/>
        </w:rPr>
      </w:pPr>
      <w:r w:rsidRPr="003B30B6">
        <w:rPr>
          <w:b w:val="0"/>
          <w:bCs w:val="0"/>
        </w:rPr>
        <w:t xml:space="preserve">Bilješka 1. </w:t>
      </w:r>
    </w:p>
    <w:p w14:paraId="5C7BDD92" w14:textId="77777777" w:rsidR="00491AD6" w:rsidRPr="003B30B6" w:rsidRDefault="00491AD6" w:rsidP="00491AD6">
      <w:pPr>
        <w:pStyle w:val="Tijeloteksta"/>
      </w:pPr>
      <w:r w:rsidRPr="003B30B6">
        <w:t>Izvještaj o prihodima i rashodima, primicima i izdacima sastavljen je za razdoblje 1. siječnja do 31. prosinca 2020. i uključuje prihode i primitke, rashode i izdatke Državnog proračuna</w:t>
      </w:r>
      <w:r w:rsidR="0060052D">
        <w:t xml:space="preserve">, bez </w:t>
      </w:r>
      <w:r w:rsidR="0060052D" w:rsidRPr="003B30B6">
        <w:t>prihod</w:t>
      </w:r>
      <w:r w:rsidR="0060052D">
        <w:t>a</w:t>
      </w:r>
      <w:r w:rsidR="0060052D" w:rsidRPr="003B30B6">
        <w:t xml:space="preserve"> i primit</w:t>
      </w:r>
      <w:r w:rsidR="0060052D">
        <w:t>a</w:t>
      </w:r>
      <w:r w:rsidR="0060052D" w:rsidRPr="003B30B6">
        <w:t>k</w:t>
      </w:r>
      <w:r w:rsidR="0060052D">
        <w:t>a</w:t>
      </w:r>
      <w:r w:rsidR="0060052D" w:rsidRPr="003B30B6">
        <w:t>, rashod</w:t>
      </w:r>
      <w:r w:rsidR="0060052D">
        <w:t>a</w:t>
      </w:r>
      <w:r w:rsidR="0060052D" w:rsidRPr="003B30B6">
        <w:t xml:space="preserve"> i izdat</w:t>
      </w:r>
      <w:r w:rsidR="0060052D">
        <w:t>a</w:t>
      </w:r>
      <w:r w:rsidR="0060052D" w:rsidRPr="003B30B6">
        <w:t>k</w:t>
      </w:r>
      <w:r w:rsidR="0060052D">
        <w:t>a proračunskih korisnika državnog proračuna</w:t>
      </w:r>
      <w:r w:rsidRPr="003B30B6">
        <w:t xml:space="preserve">. </w:t>
      </w:r>
    </w:p>
    <w:p w14:paraId="16F002AF" w14:textId="77777777" w:rsidR="00491AD6" w:rsidRPr="003B30B6" w:rsidRDefault="00491AD6" w:rsidP="00491AD6">
      <w:pPr>
        <w:pStyle w:val="Tijeloteksta"/>
      </w:pPr>
      <w:r w:rsidRPr="003B30B6">
        <w:t xml:space="preserve">Podaci za popunjavanje financijskih izvještaja dobivaju se iz Glavne knjige proračuna koju informatički podržava SAP sustav. </w:t>
      </w:r>
    </w:p>
    <w:p w14:paraId="10A3A27C" w14:textId="77777777" w:rsidR="00491AD6" w:rsidRPr="003B30B6" w:rsidRDefault="00491AD6" w:rsidP="00491AD6">
      <w:pPr>
        <w:pStyle w:val="Tijeloteksta"/>
      </w:pPr>
    </w:p>
    <w:p w14:paraId="709D1748" w14:textId="77777777" w:rsidR="00491AD6" w:rsidRPr="003B30B6" w:rsidRDefault="00491AD6" w:rsidP="00491AD6">
      <w:pPr>
        <w:pStyle w:val="Tijeloteksta"/>
      </w:pPr>
      <w:r w:rsidRPr="003B30B6">
        <w:t xml:space="preserve">Poslovanje Državnog proračuna obavlja se preko jedinstvenog računa riznice u HNB broj: HR1210010051863000160 za kunsko poslovanje i deviznih računa u poslovnim bankama. </w:t>
      </w:r>
    </w:p>
    <w:p w14:paraId="559313C0" w14:textId="77777777" w:rsidR="00491AD6" w:rsidRPr="003B30B6" w:rsidRDefault="00491AD6" w:rsidP="00491AD6">
      <w:pPr>
        <w:pStyle w:val="Tijeloteksta"/>
        <w:rPr>
          <w:b/>
          <w:bCs/>
        </w:rPr>
      </w:pPr>
    </w:p>
    <w:p w14:paraId="06698A7D" w14:textId="77777777" w:rsidR="00491AD6" w:rsidRPr="003B30B6" w:rsidRDefault="00491AD6" w:rsidP="00491AD6">
      <w:pPr>
        <w:pStyle w:val="Naslov"/>
        <w:rPr>
          <w:b w:val="0"/>
          <w:bCs w:val="0"/>
        </w:rPr>
      </w:pPr>
      <w:r w:rsidRPr="003B30B6">
        <w:rPr>
          <w:b w:val="0"/>
          <w:bCs w:val="0"/>
        </w:rPr>
        <w:t>Bilješka 2.</w:t>
      </w:r>
    </w:p>
    <w:p w14:paraId="19F299CE" w14:textId="77777777" w:rsidR="00491AD6" w:rsidRPr="003B30B6" w:rsidRDefault="00491AD6" w:rsidP="00491AD6">
      <w:pPr>
        <w:pStyle w:val="Tijeloteksta"/>
        <w:jc w:val="left"/>
      </w:pPr>
    </w:p>
    <w:p w14:paraId="0B0336C0" w14:textId="77777777" w:rsidR="00491AD6" w:rsidRPr="003B30B6" w:rsidRDefault="00491AD6" w:rsidP="00491AD6">
      <w:pPr>
        <w:pStyle w:val="Tijeloteksta"/>
        <w:jc w:val="left"/>
      </w:pPr>
      <w:r w:rsidRPr="003B30B6">
        <w:t>U obrascu PR-RAS iskazani su:</w:t>
      </w:r>
    </w:p>
    <w:tbl>
      <w:tblPr>
        <w:tblW w:w="9356"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088"/>
        <w:gridCol w:w="2268"/>
      </w:tblGrid>
      <w:tr w:rsidR="00491AD6" w:rsidRPr="003B30B6" w14:paraId="524C09EF" w14:textId="77777777" w:rsidTr="00567EE9">
        <w:trPr>
          <w:trHeight w:val="340"/>
        </w:trPr>
        <w:tc>
          <w:tcPr>
            <w:tcW w:w="7088" w:type="dxa"/>
            <w:shd w:val="clear" w:color="auto" w:fill="auto"/>
            <w:vAlign w:val="center"/>
          </w:tcPr>
          <w:p w14:paraId="15581F19" w14:textId="77777777" w:rsidR="00491AD6" w:rsidRPr="003B30B6" w:rsidRDefault="00491AD6" w:rsidP="00567EE9">
            <w:pPr>
              <w:pStyle w:val="Tijeloteksta"/>
              <w:numPr>
                <w:ilvl w:val="0"/>
                <w:numId w:val="36"/>
              </w:numPr>
              <w:ind w:left="459"/>
              <w:jc w:val="left"/>
            </w:pPr>
            <w:bookmarkStart w:id="1" w:name="_Hlk382850900"/>
            <w:r w:rsidRPr="003B30B6">
              <w:t>ukupni prihodi poslovanja (AOP 001)</w:t>
            </w:r>
          </w:p>
        </w:tc>
        <w:tc>
          <w:tcPr>
            <w:tcW w:w="2268" w:type="dxa"/>
            <w:shd w:val="clear" w:color="auto" w:fill="auto"/>
            <w:vAlign w:val="center"/>
          </w:tcPr>
          <w:p w14:paraId="70ADB029" w14:textId="7A45BA80" w:rsidR="00491AD6" w:rsidRPr="003B30B6" w:rsidRDefault="00AC41D6" w:rsidP="00567EE9">
            <w:pPr>
              <w:pStyle w:val="Tijeloteksta"/>
              <w:jc w:val="right"/>
            </w:pPr>
            <w:r>
              <w:t>79.908.948.520</w:t>
            </w:r>
          </w:p>
        </w:tc>
      </w:tr>
      <w:tr w:rsidR="00491AD6" w:rsidRPr="003B30B6" w14:paraId="62E252A8" w14:textId="77777777" w:rsidTr="00567EE9">
        <w:trPr>
          <w:trHeight w:val="340"/>
        </w:trPr>
        <w:tc>
          <w:tcPr>
            <w:tcW w:w="7088" w:type="dxa"/>
            <w:shd w:val="clear" w:color="auto" w:fill="auto"/>
            <w:vAlign w:val="center"/>
          </w:tcPr>
          <w:p w14:paraId="4A25E52C" w14:textId="77777777" w:rsidR="00491AD6" w:rsidRPr="003B30B6" w:rsidRDefault="00491AD6" w:rsidP="00567EE9">
            <w:pPr>
              <w:pStyle w:val="Tijeloteksta"/>
              <w:numPr>
                <w:ilvl w:val="0"/>
                <w:numId w:val="36"/>
              </w:numPr>
              <w:ind w:left="459"/>
              <w:jc w:val="left"/>
            </w:pPr>
            <w:r w:rsidRPr="003B30B6">
              <w:t xml:space="preserve">ukupni rashodi poslovanja (AOP 148) </w:t>
            </w:r>
          </w:p>
        </w:tc>
        <w:tc>
          <w:tcPr>
            <w:tcW w:w="2268" w:type="dxa"/>
            <w:shd w:val="clear" w:color="auto" w:fill="auto"/>
            <w:vAlign w:val="center"/>
          </w:tcPr>
          <w:p w14:paraId="2AD5B089" w14:textId="53B9420E" w:rsidR="00491AD6" w:rsidRPr="003B30B6" w:rsidRDefault="00491AD6" w:rsidP="00AC41D6">
            <w:pPr>
              <w:pStyle w:val="Tijeloteksta"/>
              <w:jc w:val="right"/>
            </w:pPr>
            <w:r w:rsidRPr="003B30B6">
              <w:t>101.834.</w:t>
            </w:r>
            <w:r w:rsidR="00AC41D6">
              <w:t>233.975</w:t>
            </w:r>
          </w:p>
        </w:tc>
      </w:tr>
      <w:tr w:rsidR="00491AD6" w:rsidRPr="003B30B6" w14:paraId="561B167C" w14:textId="77777777" w:rsidTr="00567EE9">
        <w:trPr>
          <w:trHeight w:val="340"/>
        </w:trPr>
        <w:tc>
          <w:tcPr>
            <w:tcW w:w="7088" w:type="dxa"/>
            <w:shd w:val="clear" w:color="auto" w:fill="auto"/>
            <w:vAlign w:val="center"/>
          </w:tcPr>
          <w:p w14:paraId="1F89DD89" w14:textId="77777777" w:rsidR="00491AD6" w:rsidRPr="003B30B6" w:rsidRDefault="00491AD6" w:rsidP="00567EE9">
            <w:pPr>
              <w:pStyle w:val="Tijeloteksta"/>
              <w:ind w:firstLine="1026"/>
              <w:jc w:val="left"/>
              <w:rPr>
                <w:b/>
                <w:bCs/>
                <w:i/>
                <w:iCs/>
              </w:rPr>
            </w:pPr>
            <w:r w:rsidRPr="003B30B6">
              <w:rPr>
                <w:b/>
                <w:bCs/>
                <w:i/>
                <w:iCs/>
              </w:rPr>
              <w:t>manjak prihoda poslovanja (AOP 283)</w:t>
            </w:r>
          </w:p>
        </w:tc>
        <w:tc>
          <w:tcPr>
            <w:tcW w:w="2268" w:type="dxa"/>
            <w:shd w:val="clear" w:color="auto" w:fill="auto"/>
            <w:vAlign w:val="center"/>
          </w:tcPr>
          <w:p w14:paraId="070496D5" w14:textId="4A277391" w:rsidR="00491AD6" w:rsidRPr="003B30B6" w:rsidRDefault="00AC41D6" w:rsidP="00567EE9">
            <w:pPr>
              <w:pStyle w:val="Tijeloteksta"/>
              <w:jc w:val="right"/>
              <w:rPr>
                <w:b/>
                <w:bCs/>
                <w:i/>
                <w:iCs/>
              </w:rPr>
            </w:pPr>
            <w:r>
              <w:rPr>
                <w:b/>
                <w:bCs/>
                <w:i/>
                <w:iCs/>
              </w:rPr>
              <w:t>21.925.285.455</w:t>
            </w:r>
          </w:p>
        </w:tc>
      </w:tr>
      <w:tr w:rsidR="00491AD6" w:rsidRPr="003B30B6" w14:paraId="276A42A5" w14:textId="77777777" w:rsidTr="00567EE9">
        <w:trPr>
          <w:trHeight w:val="340"/>
        </w:trPr>
        <w:tc>
          <w:tcPr>
            <w:tcW w:w="7088" w:type="dxa"/>
            <w:shd w:val="clear" w:color="auto" w:fill="auto"/>
            <w:vAlign w:val="center"/>
          </w:tcPr>
          <w:p w14:paraId="683A7A39" w14:textId="77777777" w:rsidR="00491AD6" w:rsidRPr="003B30B6" w:rsidRDefault="00491AD6" w:rsidP="00567EE9">
            <w:pPr>
              <w:pStyle w:val="Tijeloteksta"/>
              <w:numPr>
                <w:ilvl w:val="0"/>
                <w:numId w:val="36"/>
              </w:numPr>
              <w:ind w:left="459"/>
              <w:jc w:val="left"/>
            </w:pPr>
            <w:r w:rsidRPr="003B30B6">
              <w:t>ukupni prihodi od prodaje nefinancijske imovine (AOP 289)</w:t>
            </w:r>
          </w:p>
        </w:tc>
        <w:tc>
          <w:tcPr>
            <w:tcW w:w="2268" w:type="dxa"/>
            <w:shd w:val="clear" w:color="auto" w:fill="auto"/>
            <w:vAlign w:val="center"/>
          </w:tcPr>
          <w:p w14:paraId="266FBB1E" w14:textId="77777777" w:rsidR="00491AD6" w:rsidRPr="003B30B6" w:rsidRDefault="00491AD6" w:rsidP="00567EE9">
            <w:pPr>
              <w:pStyle w:val="Tijeloteksta"/>
              <w:jc w:val="right"/>
            </w:pPr>
            <w:r w:rsidRPr="003B30B6">
              <w:t>370.662.240</w:t>
            </w:r>
          </w:p>
        </w:tc>
      </w:tr>
      <w:tr w:rsidR="00491AD6" w:rsidRPr="003B30B6" w14:paraId="3FCDFC81" w14:textId="77777777" w:rsidTr="00567EE9">
        <w:trPr>
          <w:trHeight w:val="340"/>
        </w:trPr>
        <w:tc>
          <w:tcPr>
            <w:tcW w:w="7088" w:type="dxa"/>
            <w:shd w:val="clear" w:color="auto" w:fill="auto"/>
            <w:vAlign w:val="center"/>
          </w:tcPr>
          <w:p w14:paraId="328B7821" w14:textId="77777777" w:rsidR="00491AD6" w:rsidRPr="003B30B6" w:rsidRDefault="00491AD6" w:rsidP="00567EE9">
            <w:pPr>
              <w:pStyle w:val="Tijeloteksta"/>
              <w:numPr>
                <w:ilvl w:val="0"/>
                <w:numId w:val="36"/>
              </w:numPr>
              <w:ind w:left="459"/>
              <w:jc w:val="left"/>
            </w:pPr>
            <w:r w:rsidRPr="003B30B6">
              <w:t>ukupni rashodi za nabavu nefinancijske imovine (AOP 341)</w:t>
            </w:r>
          </w:p>
        </w:tc>
        <w:tc>
          <w:tcPr>
            <w:tcW w:w="2268" w:type="dxa"/>
            <w:shd w:val="clear" w:color="auto" w:fill="auto"/>
            <w:vAlign w:val="center"/>
          </w:tcPr>
          <w:p w14:paraId="2B8C48B4" w14:textId="77777777" w:rsidR="00491AD6" w:rsidRPr="003B30B6" w:rsidRDefault="00491AD6" w:rsidP="00567EE9">
            <w:pPr>
              <w:pStyle w:val="Tijeloteksta"/>
              <w:jc w:val="right"/>
            </w:pPr>
            <w:r w:rsidRPr="003B30B6">
              <w:t>237.304.183</w:t>
            </w:r>
          </w:p>
        </w:tc>
      </w:tr>
      <w:tr w:rsidR="00491AD6" w:rsidRPr="003B30B6" w14:paraId="0F2B8F34" w14:textId="77777777" w:rsidTr="00567EE9">
        <w:trPr>
          <w:trHeight w:val="340"/>
        </w:trPr>
        <w:tc>
          <w:tcPr>
            <w:tcW w:w="7088" w:type="dxa"/>
            <w:shd w:val="clear" w:color="auto" w:fill="auto"/>
            <w:vAlign w:val="center"/>
          </w:tcPr>
          <w:p w14:paraId="5C5CB5E8" w14:textId="77777777" w:rsidR="00491AD6" w:rsidRPr="003B30B6" w:rsidRDefault="00491AD6" w:rsidP="00567EE9">
            <w:pPr>
              <w:pStyle w:val="Tijeloteksta"/>
              <w:ind w:firstLine="1026"/>
              <w:jc w:val="left"/>
              <w:rPr>
                <w:b/>
                <w:bCs/>
                <w:i/>
                <w:iCs/>
              </w:rPr>
            </w:pPr>
            <w:r w:rsidRPr="003B30B6">
              <w:rPr>
                <w:b/>
                <w:bCs/>
                <w:i/>
                <w:iCs/>
              </w:rPr>
              <w:t>višak prihoda od nefinancijske imovine (AOP 398)</w:t>
            </w:r>
          </w:p>
        </w:tc>
        <w:tc>
          <w:tcPr>
            <w:tcW w:w="2268" w:type="dxa"/>
            <w:shd w:val="clear" w:color="auto" w:fill="auto"/>
            <w:vAlign w:val="center"/>
          </w:tcPr>
          <w:p w14:paraId="6BBB6556" w14:textId="77777777" w:rsidR="00491AD6" w:rsidRPr="003B30B6" w:rsidRDefault="00491AD6" w:rsidP="00567EE9">
            <w:pPr>
              <w:pStyle w:val="Tijeloteksta"/>
              <w:jc w:val="right"/>
              <w:rPr>
                <w:b/>
                <w:bCs/>
                <w:i/>
                <w:iCs/>
              </w:rPr>
            </w:pPr>
            <w:r w:rsidRPr="003B30B6">
              <w:rPr>
                <w:b/>
                <w:bCs/>
                <w:i/>
                <w:iCs/>
              </w:rPr>
              <w:t>133.358.057</w:t>
            </w:r>
          </w:p>
        </w:tc>
      </w:tr>
      <w:tr w:rsidR="00491AD6" w:rsidRPr="003B30B6" w14:paraId="675EAD86" w14:textId="77777777" w:rsidTr="00567EE9">
        <w:trPr>
          <w:trHeight w:val="340"/>
        </w:trPr>
        <w:tc>
          <w:tcPr>
            <w:tcW w:w="7088" w:type="dxa"/>
            <w:shd w:val="clear" w:color="auto" w:fill="auto"/>
            <w:vAlign w:val="center"/>
          </w:tcPr>
          <w:p w14:paraId="15217437" w14:textId="77777777" w:rsidR="00491AD6" w:rsidRPr="003B30B6" w:rsidRDefault="00491AD6" w:rsidP="00567EE9">
            <w:pPr>
              <w:pStyle w:val="Tijeloteksta"/>
              <w:numPr>
                <w:ilvl w:val="0"/>
                <w:numId w:val="36"/>
              </w:numPr>
              <w:ind w:left="459"/>
              <w:jc w:val="left"/>
            </w:pPr>
            <w:r w:rsidRPr="003B30B6">
              <w:t>ukupni primici od financijske imovine i zaduživanja (AOP 410)</w:t>
            </w:r>
          </w:p>
        </w:tc>
        <w:tc>
          <w:tcPr>
            <w:tcW w:w="2268" w:type="dxa"/>
            <w:shd w:val="clear" w:color="auto" w:fill="auto"/>
            <w:vAlign w:val="center"/>
          </w:tcPr>
          <w:p w14:paraId="3F742FE8" w14:textId="77777777" w:rsidR="00491AD6" w:rsidRPr="003B30B6" w:rsidRDefault="00491AD6" w:rsidP="00567EE9">
            <w:pPr>
              <w:pStyle w:val="Tijeloteksta"/>
              <w:jc w:val="right"/>
            </w:pPr>
            <w:r w:rsidRPr="003B30B6">
              <w:t>62.351.830.215</w:t>
            </w:r>
          </w:p>
        </w:tc>
      </w:tr>
      <w:tr w:rsidR="00491AD6" w:rsidRPr="003B30B6" w14:paraId="27A4DF7A" w14:textId="77777777" w:rsidTr="00567EE9">
        <w:trPr>
          <w:trHeight w:val="340"/>
        </w:trPr>
        <w:tc>
          <w:tcPr>
            <w:tcW w:w="7088" w:type="dxa"/>
            <w:shd w:val="clear" w:color="auto" w:fill="auto"/>
            <w:vAlign w:val="center"/>
          </w:tcPr>
          <w:p w14:paraId="3633CA24" w14:textId="77777777" w:rsidR="00491AD6" w:rsidRPr="003B30B6" w:rsidRDefault="00491AD6" w:rsidP="00567EE9">
            <w:pPr>
              <w:pStyle w:val="Tijeloteksta"/>
              <w:numPr>
                <w:ilvl w:val="0"/>
                <w:numId w:val="36"/>
              </w:numPr>
              <w:ind w:left="459"/>
              <w:jc w:val="left"/>
            </w:pPr>
            <w:r w:rsidRPr="003B30B6">
              <w:t>ukupni izdaci za financijsku imovinu i otplate zajmova (AOP 518)</w:t>
            </w:r>
          </w:p>
        </w:tc>
        <w:tc>
          <w:tcPr>
            <w:tcW w:w="2268" w:type="dxa"/>
            <w:shd w:val="clear" w:color="auto" w:fill="auto"/>
            <w:vAlign w:val="center"/>
          </w:tcPr>
          <w:p w14:paraId="7BDEA675" w14:textId="45977154" w:rsidR="00491AD6" w:rsidRPr="003B30B6" w:rsidRDefault="00491AD6" w:rsidP="00AC41D6">
            <w:pPr>
              <w:pStyle w:val="Tijeloteksta"/>
              <w:jc w:val="right"/>
            </w:pPr>
            <w:r w:rsidRPr="003B30B6">
              <w:t>32.570.</w:t>
            </w:r>
            <w:r w:rsidR="00AC41D6">
              <w:t>217.980</w:t>
            </w:r>
          </w:p>
        </w:tc>
      </w:tr>
      <w:tr w:rsidR="00491AD6" w:rsidRPr="003B30B6" w14:paraId="59327D02" w14:textId="77777777" w:rsidTr="00567EE9">
        <w:trPr>
          <w:trHeight w:val="340"/>
        </w:trPr>
        <w:tc>
          <w:tcPr>
            <w:tcW w:w="7088" w:type="dxa"/>
            <w:shd w:val="clear" w:color="auto" w:fill="auto"/>
            <w:vAlign w:val="center"/>
          </w:tcPr>
          <w:p w14:paraId="7B1E004B" w14:textId="77777777" w:rsidR="00491AD6" w:rsidRPr="003B30B6" w:rsidRDefault="00491AD6" w:rsidP="00567EE9">
            <w:pPr>
              <w:pStyle w:val="Tijeloteksta"/>
              <w:ind w:firstLine="1026"/>
              <w:jc w:val="left"/>
              <w:rPr>
                <w:b/>
                <w:bCs/>
                <w:i/>
                <w:iCs/>
              </w:rPr>
            </w:pPr>
            <w:r w:rsidRPr="003B30B6">
              <w:rPr>
                <w:b/>
                <w:bCs/>
                <w:i/>
                <w:iCs/>
              </w:rPr>
              <w:t xml:space="preserve">višak od financijske imovine (AOP 625) </w:t>
            </w:r>
          </w:p>
        </w:tc>
        <w:tc>
          <w:tcPr>
            <w:tcW w:w="2268" w:type="dxa"/>
            <w:shd w:val="clear" w:color="auto" w:fill="auto"/>
            <w:vAlign w:val="center"/>
          </w:tcPr>
          <w:p w14:paraId="48FE2732" w14:textId="58FFFD2D" w:rsidR="00491AD6" w:rsidRPr="003B30B6" w:rsidRDefault="00491AD6" w:rsidP="00AC41D6">
            <w:pPr>
              <w:pStyle w:val="Tijeloteksta"/>
              <w:jc w:val="right"/>
              <w:rPr>
                <w:b/>
                <w:bCs/>
                <w:i/>
                <w:iCs/>
              </w:rPr>
            </w:pPr>
            <w:r w:rsidRPr="003B30B6">
              <w:rPr>
                <w:b/>
                <w:bCs/>
                <w:i/>
                <w:iCs/>
              </w:rPr>
              <w:t>29.781.</w:t>
            </w:r>
            <w:r w:rsidR="00AC41D6">
              <w:rPr>
                <w:b/>
                <w:bCs/>
                <w:i/>
                <w:iCs/>
              </w:rPr>
              <w:t>612.235</w:t>
            </w:r>
          </w:p>
        </w:tc>
      </w:tr>
      <w:tr w:rsidR="00491AD6" w:rsidRPr="003B30B6" w14:paraId="087C8267" w14:textId="77777777" w:rsidTr="00567EE9">
        <w:trPr>
          <w:trHeight w:val="340"/>
        </w:trPr>
        <w:tc>
          <w:tcPr>
            <w:tcW w:w="7088" w:type="dxa"/>
            <w:shd w:val="clear" w:color="auto" w:fill="auto"/>
            <w:vAlign w:val="center"/>
          </w:tcPr>
          <w:p w14:paraId="00F29963" w14:textId="77777777" w:rsidR="00491AD6" w:rsidRPr="003B30B6" w:rsidRDefault="00491AD6" w:rsidP="00567EE9">
            <w:pPr>
              <w:pStyle w:val="Tijeloteksta"/>
              <w:ind w:firstLine="1026"/>
              <w:jc w:val="left"/>
              <w:rPr>
                <w:b/>
                <w:bCs/>
                <w:i/>
                <w:iCs/>
              </w:rPr>
            </w:pPr>
            <w:r w:rsidRPr="003B30B6">
              <w:rPr>
                <w:b/>
                <w:bCs/>
                <w:i/>
                <w:iCs/>
              </w:rPr>
              <w:t>višak prihoda i primitaka (AOP 631)</w:t>
            </w:r>
          </w:p>
        </w:tc>
        <w:tc>
          <w:tcPr>
            <w:tcW w:w="2268" w:type="dxa"/>
            <w:shd w:val="clear" w:color="auto" w:fill="auto"/>
            <w:vAlign w:val="center"/>
          </w:tcPr>
          <w:p w14:paraId="75F30E67" w14:textId="0BD4E646" w:rsidR="00491AD6" w:rsidRPr="003B30B6" w:rsidRDefault="00A92595" w:rsidP="00567EE9">
            <w:pPr>
              <w:pStyle w:val="Tijeloteksta"/>
              <w:jc w:val="right"/>
              <w:rPr>
                <w:b/>
                <w:bCs/>
                <w:i/>
                <w:iCs/>
              </w:rPr>
            </w:pPr>
            <w:r>
              <w:rPr>
                <w:b/>
                <w:bCs/>
                <w:i/>
                <w:iCs/>
              </w:rPr>
              <w:t>7.989.684.83</w:t>
            </w:r>
            <w:r w:rsidR="00AC41D6">
              <w:rPr>
                <w:b/>
                <w:bCs/>
                <w:i/>
                <w:iCs/>
              </w:rPr>
              <w:t>7</w:t>
            </w:r>
          </w:p>
        </w:tc>
      </w:tr>
      <w:bookmarkEnd w:id="1"/>
    </w:tbl>
    <w:p w14:paraId="2BA36789" w14:textId="77777777" w:rsidR="00194C9F" w:rsidRPr="003B30B6" w:rsidRDefault="00194C9F" w:rsidP="00194C9F">
      <w:pPr>
        <w:pStyle w:val="Naslov"/>
        <w:keepNext/>
        <w:jc w:val="both"/>
        <w:rPr>
          <w:b w:val="0"/>
          <w:bCs w:val="0"/>
          <w:sz w:val="24"/>
        </w:rPr>
      </w:pPr>
    </w:p>
    <w:p w14:paraId="36C7BC80" w14:textId="77777777" w:rsidR="00194C9F" w:rsidRPr="003B30B6" w:rsidRDefault="00194C9F" w:rsidP="00194C9F">
      <w:pPr>
        <w:pStyle w:val="Naslov"/>
        <w:keepNext/>
        <w:jc w:val="both"/>
        <w:rPr>
          <w:b w:val="0"/>
          <w:bCs w:val="0"/>
          <w:sz w:val="24"/>
        </w:rPr>
      </w:pPr>
      <w:r w:rsidRPr="003B30B6">
        <w:rPr>
          <w:b w:val="0"/>
          <w:bCs w:val="0"/>
          <w:sz w:val="24"/>
        </w:rPr>
        <w:t xml:space="preserve">U 2020. su prihodi poslovanja ostvareni u iznosu od 79,9 milijardi kuna, odnosno 29,3% manje nego prethodne godine, dok su rashodi poslovanja ostvareni u iznosu od 101,8 milijardi kuna, odnosno 11,7% manje nego prethodne godine. Pad ukupnih prihoda poslovanja proizašao je najvećim dijelom iz pada prihoda na robu i usluge (uslijed izbijanja </w:t>
      </w:r>
      <w:proofErr w:type="spellStart"/>
      <w:r w:rsidRPr="003B30B6">
        <w:rPr>
          <w:b w:val="0"/>
          <w:bCs w:val="0"/>
          <w:sz w:val="24"/>
        </w:rPr>
        <w:t>pandemije</w:t>
      </w:r>
      <w:proofErr w:type="spellEnd"/>
      <w:r w:rsidRPr="003B30B6">
        <w:rPr>
          <w:b w:val="0"/>
          <w:bCs w:val="0"/>
          <w:sz w:val="24"/>
        </w:rPr>
        <w:t xml:space="preserve"> </w:t>
      </w:r>
      <w:proofErr w:type="spellStart"/>
      <w:r w:rsidRPr="003B30B6">
        <w:rPr>
          <w:b w:val="0"/>
          <w:bCs w:val="0"/>
          <w:sz w:val="24"/>
        </w:rPr>
        <w:t>koronavirusom</w:t>
      </w:r>
      <w:proofErr w:type="spellEnd"/>
      <w:r w:rsidRPr="003B30B6">
        <w:rPr>
          <w:b w:val="0"/>
          <w:bCs w:val="0"/>
          <w:sz w:val="24"/>
        </w:rPr>
        <w:t xml:space="preserve"> obustavljen je rad gostiteljskih objekata, </w:t>
      </w:r>
      <w:proofErr w:type="spellStart"/>
      <w:r w:rsidRPr="003B30B6">
        <w:rPr>
          <w:b w:val="0"/>
          <w:bCs w:val="0"/>
          <w:sz w:val="24"/>
        </w:rPr>
        <w:t>casina</w:t>
      </w:r>
      <w:proofErr w:type="spellEnd"/>
      <w:r w:rsidRPr="003B30B6">
        <w:rPr>
          <w:b w:val="0"/>
          <w:bCs w:val="0"/>
          <w:sz w:val="24"/>
        </w:rPr>
        <w:t>, automat klubova i kladionica te sportskih i rekreacijskih centara, a s ciljem ograničavanja okupljanja radi sprječavanja prijenosa bolesti COVID-19) i pada prihoda od doprinosa (od 1. siječnja 2020. prihode od doprinosa za mirovinsko osiguranje u svojoj glavnoj knjizi evidentira, i u svojim financijskim izvještajima iskazuje Hrvatski zavod za mirovinsko osigurane te se</w:t>
      </w:r>
      <w:r w:rsidR="0060052D">
        <w:rPr>
          <w:b w:val="0"/>
          <w:bCs w:val="0"/>
          <w:sz w:val="24"/>
        </w:rPr>
        <w:t>,</w:t>
      </w:r>
      <w:r w:rsidRPr="003B30B6">
        <w:rPr>
          <w:b w:val="0"/>
          <w:bCs w:val="0"/>
          <w:sz w:val="24"/>
        </w:rPr>
        <w:t xml:space="preserve"> sukladno izmjenama Zakona o doprinosima</w:t>
      </w:r>
      <w:r w:rsidR="0060052D">
        <w:rPr>
          <w:b w:val="0"/>
          <w:bCs w:val="0"/>
          <w:sz w:val="24"/>
        </w:rPr>
        <w:t>,</w:t>
      </w:r>
      <w:r w:rsidRPr="003B30B6">
        <w:rPr>
          <w:b w:val="0"/>
          <w:bCs w:val="0"/>
          <w:sz w:val="24"/>
        </w:rPr>
        <w:t xml:space="preserve"> od 1. siječnja 2019. ne plaćaju doprinosi za nezaposlene i ozljede na radu).</w:t>
      </w:r>
    </w:p>
    <w:p w14:paraId="27974A27" w14:textId="77777777" w:rsidR="00194C9F" w:rsidRPr="003B30B6" w:rsidRDefault="00194C9F" w:rsidP="00E77536">
      <w:pPr>
        <w:pStyle w:val="Naslov"/>
        <w:jc w:val="both"/>
        <w:rPr>
          <w:b w:val="0"/>
          <w:bCs w:val="0"/>
          <w:color w:val="FF0000"/>
          <w:sz w:val="24"/>
        </w:rPr>
      </w:pPr>
    </w:p>
    <w:p w14:paraId="720470DD" w14:textId="77777777" w:rsidR="00194C9F" w:rsidRPr="003B30B6" w:rsidRDefault="00194C9F" w:rsidP="00E77536">
      <w:pPr>
        <w:pStyle w:val="Naslov"/>
        <w:jc w:val="both"/>
        <w:rPr>
          <w:b w:val="0"/>
          <w:bCs w:val="0"/>
          <w:sz w:val="24"/>
        </w:rPr>
      </w:pPr>
      <w:r w:rsidRPr="003B30B6">
        <w:rPr>
          <w:b w:val="0"/>
          <w:bCs w:val="0"/>
          <w:sz w:val="24"/>
        </w:rPr>
        <w:t>Rashodi poslovanja ostvareni su u iznosu od 101,8 milijardi kuna, odnosno za 11,7% manje u odnosu na ostvarenje 2019. godine. Pad ukupnih rashoda poslovanja proizašao je iz pada ostalih nespomenutih rashoda i financijskih rashoda. Manjak prihoda poslovanja utvrđen za 2020. iznosi 21,9 milijardi k</w:t>
      </w:r>
      <w:r w:rsidR="0060052D">
        <w:rPr>
          <w:b w:val="0"/>
          <w:bCs w:val="0"/>
          <w:sz w:val="24"/>
        </w:rPr>
        <w:t>u</w:t>
      </w:r>
      <w:r w:rsidRPr="003B30B6">
        <w:rPr>
          <w:b w:val="0"/>
          <w:bCs w:val="0"/>
          <w:sz w:val="24"/>
        </w:rPr>
        <w:t>n</w:t>
      </w:r>
      <w:r w:rsidR="0060052D">
        <w:rPr>
          <w:b w:val="0"/>
          <w:bCs w:val="0"/>
          <w:sz w:val="24"/>
        </w:rPr>
        <w:t>a</w:t>
      </w:r>
      <w:r w:rsidRPr="003B30B6">
        <w:rPr>
          <w:b w:val="0"/>
          <w:bCs w:val="0"/>
          <w:sz w:val="24"/>
        </w:rPr>
        <w:t>, dok je manjak prihoda poslovanja u 2019. iznosio 2,3 milijardi kuna. U 2020. prenesen je manjak prihoda poslovanja u iznosu od 82,7 milijardi kuna, pa ukupni manjak prihoda poslovanja za prijenos u 2021. iznosi 104,7 milijardi k</w:t>
      </w:r>
      <w:r w:rsidR="0060052D">
        <w:rPr>
          <w:b w:val="0"/>
          <w:bCs w:val="0"/>
          <w:sz w:val="24"/>
        </w:rPr>
        <w:t>u</w:t>
      </w:r>
      <w:r w:rsidRPr="003B30B6">
        <w:rPr>
          <w:b w:val="0"/>
          <w:bCs w:val="0"/>
          <w:sz w:val="24"/>
        </w:rPr>
        <w:t>n</w:t>
      </w:r>
      <w:r w:rsidR="0060052D">
        <w:rPr>
          <w:b w:val="0"/>
          <w:bCs w:val="0"/>
          <w:sz w:val="24"/>
        </w:rPr>
        <w:t>a</w:t>
      </w:r>
      <w:r w:rsidRPr="003B30B6">
        <w:rPr>
          <w:b w:val="0"/>
          <w:bCs w:val="0"/>
          <w:sz w:val="24"/>
        </w:rPr>
        <w:t>.</w:t>
      </w:r>
    </w:p>
    <w:p w14:paraId="2F6ABF0E" w14:textId="77777777" w:rsidR="00194C9F" w:rsidRPr="003B30B6" w:rsidRDefault="00194C9F" w:rsidP="00E77536">
      <w:pPr>
        <w:pStyle w:val="Naslov"/>
        <w:jc w:val="both"/>
        <w:rPr>
          <w:b w:val="0"/>
          <w:bCs w:val="0"/>
          <w:sz w:val="24"/>
        </w:rPr>
      </w:pPr>
    </w:p>
    <w:p w14:paraId="2D303DCD" w14:textId="147A32F8" w:rsidR="00194C9F" w:rsidRPr="003B30B6" w:rsidRDefault="00194C9F" w:rsidP="00E77536">
      <w:pPr>
        <w:pStyle w:val="Naslov"/>
        <w:jc w:val="both"/>
        <w:rPr>
          <w:b w:val="0"/>
          <w:bCs w:val="0"/>
          <w:sz w:val="24"/>
        </w:rPr>
      </w:pPr>
      <w:r w:rsidRPr="003B30B6">
        <w:rPr>
          <w:b w:val="0"/>
          <w:bCs w:val="0"/>
          <w:sz w:val="24"/>
        </w:rPr>
        <w:t>Prihodi od prodaje nefinancijske imovine ost</w:t>
      </w:r>
      <w:r w:rsidR="00AC41D6">
        <w:rPr>
          <w:b w:val="0"/>
          <w:bCs w:val="0"/>
          <w:sz w:val="24"/>
        </w:rPr>
        <w:t>vareni su u 2020. u iznosu 370,7</w:t>
      </w:r>
      <w:r w:rsidRPr="003B30B6">
        <w:rPr>
          <w:b w:val="0"/>
          <w:bCs w:val="0"/>
          <w:sz w:val="24"/>
        </w:rPr>
        <w:t xml:space="preserve"> milijuna kuna što predstavlja smanjenje ostvarenja ovih prihoda od 41% u odnosu na 2019. godinu. Rashodi za nabavu nefinancijske imovine su u 2020. ostvareni u iznosu od 237,3 milijuna kuna, odnosno 343,3% više nego u prethodnoj godini. Rast ukupnih rashoda za nabavu nefinancijske imovine proizašao je iz rasta rashoda za nabavu prijevoznih sredstava u pomorskom i riječnom prometu. U skladu s kretanjem ostvarenih prihoda (smanjenje) i rashoda (povećanje), ostvareni višak prihoda od prodaje nefinancijske imovine se smanjio za 76,8% u 2020. u odnosu na ostvarenje 2019. U 2020. višak prihoda od prodaje nefinancijske imovine iznosi 133,4 milijuna kuna, a u 2019. je iznosio 575 milijuna kuna.</w:t>
      </w:r>
    </w:p>
    <w:p w14:paraId="2EBFA06A" w14:textId="77777777" w:rsidR="00194C9F" w:rsidRPr="003B30B6" w:rsidRDefault="00194C9F" w:rsidP="00E77536">
      <w:pPr>
        <w:pStyle w:val="Naslov"/>
        <w:jc w:val="both"/>
        <w:rPr>
          <w:b w:val="0"/>
          <w:bCs w:val="0"/>
          <w:sz w:val="24"/>
        </w:rPr>
      </w:pPr>
      <w:r w:rsidRPr="003B30B6">
        <w:rPr>
          <w:b w:val="0"/>
          <w:bCs w:val="0"/>
          <w:sz w:val="24"/>
        </w:rPr>
        <w:t>Manjak prihoda od prodaje nefinancijske imovine prenesen u 2020. iznosi 35 milijardi kuna, pa ukupni manjak prihoda od prodaje nefinancijske imovine za prijenos u 2021. iznosi 34,9 milijardi kuna.</w:t>
      </w:r>
    </w:p>
    <w:p w14:paraId="0879CC2B" w14:textId="77777777" w:rsidR="00194C9F" w:rsidRPr="003B30B6" w:rsidRDefault="00194C9F" w:rsidP="00E77536"/>
    <w:p w14:paraId="439A2FF0" w14:textId="77777777" w:rsidR="00194C9F" w:rsidRPr="003B30B6" w:rsidRDefault="00194C9F" w:rsidP="00E77536">
      <w:pPr>
        <w:pStyle w:val="Naslov"/>
        <w:jc w:val="both"/>
        <w:rPr>
          <w:b w:val="0"/>
          <w:bCs w:val="0"/>
          <w:sz w:val="24"/>
        </w:rPr>
      </w:pPr>
      <w:r w:rsidRPr="003B30B6">
        <w:rPr>
          <w:b w:val="0"/>
          <w:bCs w:val="0"/>
          <w:sz w:val="24"/>
        </w:rPr>
        <w:t>U 2020. su primici od financijske imovine i zaduživanja iznosili 62,4 milijarde kuna, odnosno povećali su se za 78,7% u odnosu na 34,9 milijardi kuna primitaka ostvarenih u 2019. godini. Izdaci za financijsku imovinu i otplate zajmova ostvareni su u 2020. u iznosu od 32,6 milijardi kuna, odnosno 13,1% više nego u 2019. kada su ostvareni u iznosu od 28,8 milijardi kuna. U 2020. ostvaren je višak primitaka od financijske imovine nad izdacima u iznosu od 29,8 milijardi kuna, kao i u prethodnoj godini kada je ostvaren višak u iznosu od 6,1 milijardi k</w:t>
      </w:r>
      <w:r w:rsidR="0060052D">
        <w:rPr>
          <w:b w:val="0"/>
          <w:bCs w:val="0"/>
          <w:sz w:val="24"/>
        </w:rPr>
        <w:t>u</w:t>
      </w:r>
      <w:r w:rsidRPr="003B30B6">
        <w:rPr>
          <w:b w:val="0"/>
          <w:bCs w:val="0"/>
          <w:sz w:val="24"/>
        </w:rPr>
        <w:t>n</w:t>
      </w:r>
      <w:r w:rsidR="0060052D">
        <w:rPr>
          <w:b w:val="0"/>
          <w:bCs w:val="0"/>
          <w:sz w:val="24"/>
        </w:rPr>
        <w:t>a</w:t>
      </w:r>
      <w:r w:rsidRPr="003B30B6">
        <w:rPr>
          <w:b w:val="0"/>
          <w:bCs w:val="0"/>
          <w:sz w:val="24"/>
        </w:rPr>
        <w:t>.</w:t>
      </w:r>
    </w:p>
    <w:p w14:paraId="0D2DEB5F" w14:textId="77777777" w:rsidR="00194C9F" w:rsidRPr="003B30B6" w:rsidRDefault="00194C9F" w:rsidP="00E77536">
      <w:pPr>
        <w:pStyle w:val="Naslov"/>
        <w:jc w:val="both"/>
        <w:rPr>
          <w:b w:val="0"/>
          <w:bCs w:val="0"/>
          <w:sz w:val="24"/>
        </w:rPr>
      </w:pPr>
      <w:r w:rsidRPr="003B30B6">
        <w:rPr>
          <w:b w:val="0"/>
          <w:bCs w:val="0"/>
          <w:sz w:val="24"/>
        </w:rPr>
        <w:t>U 2020. je prenesen višak primitaka od financijske imovine iz prethodnih godina u iznosu od 123,9 milijardi kuna, pa ukupni višak primitaka za prijenos u 2021. iznosi 153,7 milijardi kuna.</w:t>
      </w:r>
    </w:p>
    <w:p w14:paraId="35AB658B" w14:textId="77777777" w:rsidR="00194C9F" w:rsidRPr="003B30B6" w:rsidRDefault="00194C9F" w:rsidP="00E77536"/>
    <w:p w14:paraId="0B634AA9" w14:textId="77777777" w:rsidR="00194C9F" w:rsidRPr="003B30B6" w:rsidRDefault="00194C9F" w:rsidP="00194C9F">
      <w:pPr>
        <w:pStyle w:val="Naslov"/>
        <w:keepNext/>
        <w:jc w:val="both"/>
        <w:rPr>
          <w:b w:val="0"/>
          <w:bCs w:val="0"/>
          <w:sz w:val="24"/>
        </w:rPr>
      </w:pPr>
      <w:r w:rsidRPr="003B30B6">
        <w:rPr>
          <w:b w:val="0"/>
          <w:bCs w:val="0"/>
          <w:sz w:val="24"/>
        </w:rPr>
        <w:t>Ukupni rezultat Državnog proračuna za 2020. je višak prihoda i primitaka u iznosu od 7,9 milijardi kuna, a s obzirom na to da je u 2020. prenesen višak prihoda i primitaka u iznosu od 6,1 milijardu kuna, ukupni višak prihoda i primitaka raspoloživ u sljedećem razdoblju iznosi 14,0 milijardi kuna.</w:t>
      </w:r>
    </w:p>
    <w:p w14:paraId="7B33DB9B" w14:textId="77777777" w:rsidR="00491AD6" w:rsidRPr="003B30B6" w:rsidRDefault="00491AD6" w:rsidP="00491AD6">
      <w:pPr>
        <w:pStyle w:val="Naslov"/>
        <w:keepNext/>
        <w:jc w:val="both"/>
        <w:rPr>
          <w:b w:val="0"/>
          <w:bCs w:val="0"/>
          <w:sz w:val="24"/>
        </w:rPr>
      </w:pPr>
    </w:p>
    <w:p w14:paraId="0F7CBB94" w14:textId="77777777" w:rsidR="00491AD6" w:rsidRPr="003B30B6" w:rsidRDefault="00491AD6" w:rsidP="00491AD6">
      <w:pPr>
        <w:pStyle w:val="Naslov"/>
        <w:keepNext/>
        <w:rPr>
          <w:b w:val="0"/>
          <w:bCs w:val="0"/>
        </w:rPr>
      </w:pPr>
      <w:r w:rsidRPr="003B30B6">
        <w:rPr>
          <w:b w:val="0"/>
          <w:bCs w:val="0"/>
        </w:rPr>
        <w:t>Bilješka 3.</w:t>
      </w:r>
    </w:p>
    <w:p w14:paraId="3F34D064" w14:textId="77777777" w:rsidR="00491AD6" w:rsidRPr="003B30B6" w:rsidRDefault="00491AD6" w:rsidP="00491AD6">
      <w:pPr>
        <w:pStyle w:val="Naslov"/>
        <w:keepNext/>
        <w:rPr>
          <w:b w:val="0"/>
          <w:bCs w:val="0"/>
        </w:rPr>
      </w:pPr>
      <w:r w:rsidRPr="003B30B6">
        <w:rPr>
          <w:b w:val="0"/>
          <w:bCs w:val="0"/>
        </w:rPr>
        <w:t>AOP 003 do 011 Porez i prirez na dohodak</w:t>
      </w:r>
    </w:p>
    <w:p w14:paraId="682B6BEF" w14:textId="77777777" w:rsidR="00491AD6" w:rsidRPr="003B30B6" w:rsidRDefault="00491AD6" w:rsidP="00491AD6">
      <w:pPr>
        <w:jc w:val="both"/>
      </w:pPr>
      <w:r w:rsidRPr="003B30B6">
        <w:t xml:space="preserve">Prihodi od poreza na dohodak nisu ostvareni ni u 2019. godini niti u 2020. Razlog navedenom je što su porez i prirez na dohodak od kapitala te ostali porezi i prirezi na dohodak prihod jedinica lokalne i područne (regionalne) samouprave. </w:t>
      </w:r>
    </w:p>
    <w:p w14:paraId="64D8A755" w14:textId="77777777" w:rsidR="00491AD6" w:rsidRPr="003B30B6" w:rsidRDefault="00491AD6" w:rsidP="00491AD6">
      <w:pPr>
        <w:pStyle w:val="Naslov"/>
        <w:keepNext/>
        <w:rPr>
          <w:b w:val="0"/>
          <w:bCs w:val="0"/>
        </w:rPr>
      </w:pPr>
    </w:p>
    <w:p w14:paraId="66985D37" w14:textId="77777777" w:rsidR="00491AD6" w:rsidRPr="003B30B6" w:rsidRDefault="00491AD6" w:rsidP="00491AD6">
      <w:pPr>
        <w:pStyle w:val="Naslov"/>
        <w:keepNext/>
        <w:rPr>
          <w:b w:val="0"/>
          <w:bCs w:val="0"/>
        </w:rPr>
      </w:pPr>
      <w:r w:rsidRPr="003B30B6">
        <w:rPr>
          <w:b w:val="0"/>
          <w:bCs w:val="0"/>
        </w:rPr>
        <w:t>Bilješka 4.</w:t>
      </w:r>
    </w:p>
    <w:p w14:paraId="7E3CF20D" w14:textId="77777777" w:rsidR="00491AD6" w:rsidRPr="003B30B6" w:rsidRDefault="00491AD6" w:rsidP="00491AD6">
      <w:pPr>
        <w:pStyle w:val="Naslov"/>
        <w:keepNext/>
        <w:rPr>
          <w:b w:val="0"/>
          <w:bCs w:val="0"/>
        </w:rPr>
      </w:pPr>
      <w:r w:rsidRPr="003B30B6">
        <w:rPr>
          <w:b w:val="0"/>
          <w:bCs w:val="0"/>
        </w:rPr>
        <w:t>AOP 012 do 017 Porez na dobit</w:t>
      </w:r>
    </w:p>
    <w:p w14:paraId="031ECC38" w14:textId="77777777" w:rsidR="00491AD6" w:rsidRPr="003B30B6" w:rsidRDefault="00491AD6" w:rsidP="00491AD6">
      <w:pPr>
        <w:tabs>
          <w:tab w:val="decimal" w:pos="7380"/>
        </w:tabs>
        <w:jc w:val="both"/>
      </w:pPr>
      <w:r w:rsidRPr="003B30B6">
        <w:t>Prihodi od poreza na dobit ostvareni su u 2020. u iznosu od 9.306.092.983 u odnosu na ostvarenih 9.303.113.921 u 2019. Budući da se porez na dobit u tekućoj godini plaća na temelju poslovanja poduzetnika prethodne godine</w:t>
      </w:r>
      <w:r w:rsidR="00B023F2" w:rsidRPr="003534A1">
        <w:t>,</w:t>
      </w:r>
      <w:r w:rsidRPr="003534A1">
        <w:t xml:space="preserve"> ostvarenje ove vrste prihoda u 2020. godini u odnosu na 2019. nije reflektiralo negativan utjecaj</w:t>
      </w:r>
      <w:r w:rsidRPr="003B30B6">
        <w:t xml:space="preserve"> </w:t>
      </w:r>
      <w:proofErr w:type="spellStart"/>
      <w:r w:rsidRPr="003B30B6">
        <w:t>pandemije</w:t>
      </w:r>
      <w:proofErr w:type="spellEnd"/>
      <w:r w:rsidRPr="003B30B6">
        <w:t xml:space="preserve"> </w:t>
      </w:r>
      <w:proofErr w:type="spellStart"/>
      <w:r w:rsidRPr="003B30B6">
        <w:t>koronavirusa</w:t>
      </w:r>
      <w:proofErr w:type="spellEnd"/>
      <w:r w:rsidRPr="003B30B6">
        <w:t>. Dakle, prikupljeni prihodi od poreza na dobit rezultat su vrlo dobrog poslovanja poduzeća u 2019.</w:t>
      </w:r>
    </w:p>
    <w:p w14:paraId="4F8D3E9C" w14:textId="77777777" w:rsidR="00491AD6" w:rsidRPr="003B30B6" w:rsidRDefault="00491AD6" w:rsidP="00491AD6">
      <w:pPr>
        <w:tabs>
          <w:tab w:val="decimal" w:pos="7380"/>
        </w:tabs>
        <w:jc w:val="both"/>
      </w:pPr>
    </w:p>
    <w:p w14:paraId="78A7BE56" w14:textId="77777777" w:rsidR="00491AD6" w:rsidRPr="003B30B6" w:rsidRDefault="00491AD6" w:rsidP="00491AD6">
      <w:pPr>
        <w:pStyle w:val="Naslov"/>
        <w:keepNext/>
        <w:rPr>
          <w:b w:val="0"/>
          <w:bCs w:val="0"/>
        </w:rPr>
      </w:pPr>
      <w:r w:rsidRPr="003B30B6">
        <w:rPr>
          <w:b w:val="0"/>
          <w:bCs w:val="0"/>
        </w:rPr>
        <w:t>Bilješka 5.</w:t>
      </w:r>
    </w:p>
    <w:p w14:paraId="563DEE04" w14:textId="77777777" w:rsidR="00491AD6" w:rsidRPr="003B30B6" w:rsidRDefault="00491AD6" w:rsidP="00491AD6">
      <w:pPr>
        <w:pStyle w:val="Naslov"/>
        <w:keepNext/>
        <w:rPr>
          <w:b w:val="0"/>
          <w:bCs w:val="0"/>
        </w:rPr>
      </w:pPr>
      <w:r w:rsidRPr="003B30B6">
        <w:rPr>
          <w:b w:val="0"/>
          <w:bCs w:val="0"/>
        </w:rPr>
        <w:t>AOP 024 do 031 Porezi na robu i usluge</w:t>
      </w:r>
    </w:p>
    <w:p w14:paraId="20E0E433" w14:textId="77777777" w:rsidR="00491AD6" w:rsidRPr="003B30B6" w:rsidRDefault="00491AD6" w:rsidP="00491AD6">
      <w:pPr>
        <w:jc w:val="both"/>
        <w:rPr>
          <w:bCs/>
        </w:rPr>
      </w:pPr>
      <w:r w:rsidRPr="003B30B6">
        <w:rPr>
          <w:bCs/>
        </w:rPr>
        <w:t>Porezi na robu i usluge u 2020. godini iznose 63 milijarde kuna te su za 13% manji u odnosu na prethodnu godin</w:t>
      </w:r>
      <w:r w:rsidR="00B023F2">
        <w:rPr>
          <w:bCs/>
        </w:rPr>
        <w:t>u</w:t>
      </w:r>
      <w:r w:rsidRPr="003B30B6">
        <w:rPr>
          <w:bCs/>
        </w:rPr>
        <w:t xml:space="preserve">. Navedeno smanjenje rezultat je pogoršanja makroekonomskih pokazatelja zbog </w:t>
      </w:r>
      <w:proofErr w:type="spellStart"/>
      <w:r w:rsidRPr="003B30B6">
        <w:rPr>
          <w:bCs/>
        </w:rPr>
        <w:t>pandemije</w:t>
      </w:r>
      <w:proofErr w:type="spellEnd"/>
      <w:r w:rsidRPr="003B30B6">
        <w:rPr>
          <w:bCs/>
        </w:rPr>
        <w:t xml:space="preserve"> </w:t>
      </w:r>
      <w:proofErr w:type="spellStart"/>
      <w:r w:rsidRPr="003B30B6">
        <w:rPr>
          <w:bCs/>
        </w:rPr>
        <w:t>koronavirusa</w:t>
      </w:r>
      <w:proofErr w:type="spellEnd"/>
      <w:r w:rsidRPr="003B30B6">
        <w:rPr>
          <w:bCs/>
        </w:rPr>
        <w:t xml:space="preserve"> i</w:t>
      </w:r>
      <w:r w:rsidRPr="003B30B6">
        <w:t xml:space="preserve"> </w:t>
      </w:r>
      <w:r w:rsidRPr="003B30B6">
        <w:rPr>
          <w:bCs/>
        </w:rPr>
        <w:t>poreznih izmjena s fiskalnim učinkom.</w:t>
      </w:r>
    </w:p>
    <w:p w14:paraId="6E9F3CB6" w14:textId="77777777" w:rsidR="00491AD6" w:rsidRPr="003B30B6" w:rsidRDefault="00491AD6" w:rsidP="00491AD6">
      <w:pPr>
        <w:jc w:val="both"/>
        <w:rPr>
          <w:bCs/>
        </w:rPr>
      </w:pPr>
    </w:p>
    <w:p w14:paraId="6DE8F731" w14:textId="77777777" w:rsidR="00491AD6" w:rsidRPr="003B30B6" w:rsidRDefault="00491AD6" w:rsidP="00491AD6">
      <w:pPr>
        <w:jc w:val="both"/>
        <w:rPr>
          <w:bCs/>
        </w:rPr>
      </w:pPr>
      <w:r w:rsidRPr="003B30B6">
        <w:rPr>
          <w:bCs/>
        </w:rPr>
        <w:t xml:space="preserve">Porez na dodanu vrijednost u 2020. godini ostvaren je u iznosu od 47,2 milijarde kn, što je 14% manje u odnosu na ostvarenje u 2019. Prikupljeni prihodi od PDV-a rezultat su pada osobne potrošnje uslijed mjera poduzetih u svrhu sprečavanja širenja </w:t>
      </w:r>
      <w:proofErr w:type="spellStart"/>
      <w:r w:rsidRPr="003B30B6">
        <w:rPr>
          <w:bCs/>
        </w:rPr>
        <w:t>koronavirusa</w:t>
      </w:r>
      <w:proofErr w:type="spellEnd"/>
      <w:r w:rsidRPr="003B30B6">
        <w:rPr>
          <w:bCs/>
        </w:rPr>
        <w:t xml:space="preserve"> i poreznog rasterećenja</w:t>
      </w:r>
      <w:r w:rsidRPr="003B30B6">
        <w:t xml:space="preserve"> </w:t>
      </w:r>
      <w:r w:rsidRPr="003B30B6">
        <w:rPr>
          <w:bCs/>
        </w:rPr>
        <w:t>smanjenjem PDV-a za pripremu i usluživanje hrane u ugostiteljstvu s 25% na 13%</w:t>
      </w:r>
      <w:r w:rsidR="00B023F2">
        <w:rPr>
          <w:bCs/>
        </w:rPr>
        <w:t>.</w:t>
      </w:r>
    </w:p>
    <w:p w14:paraId="1D60145B" w14:textId="77777777" w:rsidR="00491AD6" w:rsidRPr="003B30B6" w:rsidRDefault="00491AD6" w:rsidP="00491AD6">
      <w:pPr>
        <w:jc w:val="both"/>
        <w:rPr>
          <w:bCs/>
        </w:rPr>
      </w:pPr>
    </w:p>
    <w:p w14:paraId="09F99CC9" w14:textId="77777777" w:rsidR="00491AD6" w:rsidRPr="003B30B6" w:rsidRDefault="00491AD6" w:rsidP="00491AD6">
      <w:pPr>
        <w:jc w:val="both"/>
        <w:rPr>
          <w:bCs/>
        </w:rPr>
      </w:pPr>
      <w:r w:rsidRPr="003B30B6">
        <w:rPr>
          <w:bCs/>
        </w:rPr>
        <w:t xml:space="preserve">Prikupljeni prihodi od trošarina u 2020. ostvareni su za 10,6% manje u odnosu na 2019. pod utjecajem pada potrošnje trošarinskih proizvoda uslijed mjera poduzetih u svrhu sprečavanja širenja </w:t>
      </w:r>
      <w:proofErr w:type="spellStart"/>
      <w:r w:rsidRPr="003B30B6">
        <w:rPr>
          <w:bCs/>
        </w:rPr>
        <w:t>koronavirusa</w:t>
      </w:r>
      <w:proofErr w:type="spellEnd"/>
      <w:r w:rsidRPr="003B30B6">
        <w:rPr>
          <w:bCs/>
        </w:rPr>
        <w:t xml:space="preserve"> te uvođenja povrata dijela plaćene trošarine na dizelsko gorivo koje se koristi u željezničkom prometu robe i putnika i potpunog oslobođenja od plaćanja trošarine na električnu energiju u željezničkom prometu robe i putnika. Uz navedeno, provedena je i promjena oporezivanja bezalkoholnih pića po udjelu dodanih šećera umjesto dosadašnjeg linearnog količinskog oporezivanja po hektolitru te daljnja korekcija iznosa trošarina na alkohol i duhan.</w:t>
      </w:r>
    </w:p>
    <w:p w14:paraId="48008790" w14:textId="77777777" w:rsidR="00491AD6" w:rsidRPr="003B30B6" w:rsidRDefault="00491AD6" w:rsidP="00491AD6">
      <w:pPr>
        <w:pStyle w:val="Naslov"/>
        <w:rPr>
          <w:b w:val="0"/>
          <w:bCs w:val="0"/>
        </w:rPr>
      </w:pPr>
    </w:p>
    <w:p w14:paraId="575D7029" w14:textId="77777777" w:rsidR="00491AD6" w:rsidRPr="003B30B6" w:rsidRDefault="00491AD6" w:rsidP="00491AD6">
      <w:pPr>
        <w:pStyle w:val="Naslov"/>
        <w:keepNext/>
        <w:rPr>
          <w:b w:val="0"/>
          <w:bCs w:val="0"/>
        </w:rPr>
      </w:pPr>
      <w:r w:rsidRPr="003B30B6">
        <w:rPr>
          <w:b w:val="0"/>
          <w:bCs w:val="0"/>
        </w:rPr>
        <w:t>Bilješke 6.</w:t>
      </w:r>
    </w:p>
    <w:p w14:paraId="36A4AE5C" w14:textId="77777777" w:rsidR="00491AD6" w:rsidRPr="003B30B6" w:rsidRDefault="00491AD6" w:rsidP="00491AD6">
      <w:pPr>
        <w:pStyle w:val="Naslov"/>
        <w:keepNext/>
        <w:rPr>
          <w:b w:val="0"/>
          <w:bCs w:val="0"/>
        </w:rPr>
      </w:pPr>
      <w:r w:rsidRPr="003B30B6">
        <w:rPr>
          <w:b w:val="0"/>
          <w:bCs w:val="0"/>
        </w:rPr>
        <w:t>AOP 039 Doprinosi</w:t>
      </w:r>
    </w:p>
    <w:p w14:paraId="66C1D49D" w14:textId="77777777" w:rsidR="00491AD6" w:rsidRPr="003B30B6" w:rsidRDefault="00491AD6" w:rsidP="00491AD6">
      <w:pPr>
        <w:tabs>
          <w:tab w:val="decimal" w:pos="7380"/>
        </w:tabs>
        <w:jc w:val="both"/>
      </w:pPr>
      <w:r w:rsidRPr="003B30B6">
        <w:t xml:space="preserve">Prihodi od doprinosa u 2020. godini ostvareni su u iznosu od 11,7 </w:t>
      </w:r>
      <w:r w:rsidR="00B023F2">
        <w:t>milijuna</w:t>
      </w:r>
      <w:r w:rsidR="00B023F2" w:rsidRPr="003B30B6">
        <w:t xml:space="preserve"> </w:t>
      </w:r>
      <w:r w:rsidR="0060052D" w:rsidRPr="003B30B6">
        <w:t>kuna</w:t>
      </w:r>
      <w:r w:rsidRPr="003B30B6">
        <w:t xml:space="preserve"> te bilježe značajno međugodišnje smanjenje u odnosu na 2019. godinu kada su ostvareni u iznosu 24,1 milijardi k</w:t>
      </w:r>
      <w:r w:rsidR="0060052D">
        <w:t>u</w:t>
      </w:r>
      <w:r w:rsidRPr="003B30B6">
        <w:t>n</w:t>
      </w:r>
      <w:r w:rsidR="0060052D">
        <w:t>a</w:t>
      </w:r>
      <w:r w:rsidRPr="003B30B6">
        <w:t>. Razlog navedenom smanjenju je to što</w:t>
      </w:r>
      <w:r w:rsidR="00B023F2">
        <w:t>,</w:t>
      </w:r>
      <w:r w:rsidRPr="003B30B6">
        <w:t xml:space="preserve"> počevši od 1. siječnja 2020., a temeljem preporuka Državnog ureda za reviziju, prihode od doprinosa za mirovinsko osiguranje u svojoj glavnoj knjizi evidentira, i u svojim financijskim izvještajima iskazuje Hrvatski zavod za mirovinsko osiguran</w:t>
      </w:r>
      <w:r w:rsidR="00B023F2">
        <w:t>j</w:t>
      </w:r>
      <w:r w:rsidRPr="003B30B6">
        <w:t>e u okviru podskupine 622 Doprinosi za mirovinsko osiguranje. Do 2020. godine doprinosi za mirovinsko osiguranje su se iskazivali u Glavnoj knjizi i u financijskim izvještajima državnog proračuna (financijski izvještaj razine 13) kao prihodi od doprinosa unutar podskupine računa 622 Doprinosi za mirovinsko osiguranje.</w:t>
      </w:r>
    </w:p>
    <w:p w14:paraId="35067908" w14:textId="77777777" w:rsidR="00491AD6" w:rsidRPr="003B30B6" w:rsidRDefault="00491AD6" w:rsidP="00491AD6">
      <w:pPr>
        <w:tabs>
          <w:tab w:val="decimal" w:pos="7380"/>
        </w:tabs>
        <w:jc w:val="both"/>
      </w:pPr>
    </w:p>
    <w:p w14:paraId="545DF442" w14:textId="77777777" w:rsidR="00491AD6" w:rsidRPr="003B30B6" w:rsidRDefault="00491AD6" w:rsidP="00491AD6">
      <w:pPr>
        <w:tabs>
          <w:tab w:val="decimal" w:pos="7380"/>
        </w:tabs>
        <w:jc w:val="both"/>
      </w:pPr>
      <w:r w:rsidRPr="003B30B6">
        <w:t>Slijedom navedenoga, Ministarstvo financija dalo je uputu Financijskoj agenciji (FINA) da se uplate doprinosa za mirovinsko osiguranje, sukladno Naredbi o načinu uplaćivanja prihoda proračuna, obveznih doprinosa te prihoda za financiranje drugih javnih potreba u 2019. godini (Narodne novine, broj 12/19 i 61/19), od 1. siječnja 2020. u sustavu državne riznice iskazuju na korisniku 08620 Hrvatski zavod za mirovinsko osiguranje.</w:t>
      </w:r>
    </w:p>
    <w:p w14:paraId="33706557" w14:textId="77777777" w:rsidR="00491AD6" w:rsidRPr="003B30B6" w:rsidRDefault="00491AD6" w:rsidP="00491AD6">
      <w:pPr>
        <w:tabs>
          <w:tab w:val="decimal" w:pos="7380"/>
        </w:tabs>
        <w:jc w:val="both"/>
      </w:pPr>
    </w:p>
    <w:p w14:paraId="79EC7A84" w14:textId="77777777" w:rsidR="00491AD6" w:rsidRPr="003B30B6" w:rsidRDefault="00491AD6" w:rsidP="00491AD6">
      <w:pPr>
        <w:tabs>
          <w:tab w:val="decimal" w:pos="7380"/>
        </w:tabs>
        <w:jc w:val="both"/>
      </w:pPr>
      <w:r w:rsidRPr="003B30B6">
        <w:t xml:space="preserve">Doprinosi za zapošljavanje u 2020. ostvareni su u iznosu od 11,7 milijuna </w:t>
      </w:r>
      <w:r w:rsidR="0060052D" w:rsidRPr="003B30B6">
        <w:t>kuna</w:t>
      </w:r>
      <w:r w:rsidRPr="003B30B6">
        <w:t xml:space="preserve">. Prema izmjenama Zakona o doprinosima koji je donesen 26. studenoga 2018., od 1. siječnja 2019. godine ne plaćaju </w:t>
      </w:r>
      <w:r w:rsidRPr="003B30B6">
        <w:lastRenderedPageBreak/>
        <w:t>se doprinosi za nezaposlene i ozljede na radu, stoga se navedeno ostvarenje u 2020. odnosi na zaostale uplate iz prethodnih razdoblja.</w:t>
      </w:r>
    </w:p>
    <w:p w14:paraId="002517D6" w14:textId="77777777" w:rsidR="00491AD6" w:rsidRPr="003B30B6" w:rsidRDefault="00491AD6" w:rsidP="00491AD6">
      <w:pPr>
        <w:tabs>
          <w:tab w:val="decimal" w:pos="7380"/>
        </w:tabs>
        <w:jc w:val="both"/>
      </w:pPr>
    </w:p>
    <w:p w14:paraId="2A102637" w14:textId="77777777" w:rsidR="00491AD6" w:rsidRPr="003B30B6" w:rsidRDefault="00491AD6" w:rsidP="00491AD6">
      <w:pPr>
        <w:tabs>
          <w:tab w:val="decimal" w:pos="7380"/>
        </w:tabs>
        <w:jc w:val="both"/>
      </w:pPr>
    </w:p>
    <w:p w14:paraId="4896CBAC" w14:textId="77777777" w:rsidR="00491AD6" w:rsidRPr="003B30B6" w:rsidRDefault="00491AD6" w:rsidP="00491AD6">
      <w:pPr>
        <w:pStyle w:val="Naslov"/>
        <w:keepNext/>
        <w:rPr>
          <w:b w:val="0"/>
          <w:bCs w:val="0"/>
        </w:rPr>
      </w:pPr>
      <w:r w:rsidRPr="003B30B6">
        <w:rPr>
          <w:b w:val="0"/>
          <w:bCs w:val="0"/>
        </w:rPr>
        <w:t>Bilješka 7.</w:t>
      </w:r>
    </w:p>
    <w:p w14:paraId="5C10567B" w14:textId="77777777" w:rsidR="00491AD6" w:rsidRPr="003B30B6" w:rsidRDefault="00491AD6" w:rsidP="00491AD6">
      <w:pPr>
        <w:pStyle w:val="Naslov"/>
        <w:keepNext/>
        <w:rPr>
          <w:b w:val="0"/>
          <w:bCs w:val="0"/>
        </w:rPr>
      </w:pPr>
      <w:r w:rsidRPr="003B30B6">
        <w:rPr>
          <w:b w:val="0"/>
          <w:bCs w:val="0"/>
        </w:rPr>
        <w:t>AOP 052 Tekuće pomoći od institucija i tijela EU</w:t>
      </w:r>
    </w:p>
    <w:p w14:paraId="79D29415" w14:textId="77777777" w:rsidR="00491AD6" w:rsidRPr="003B30B6" w:rsidRDefault="00491AD6" w:rsidP="00491AD6">
      <w:pPr>
        <w:tabs>
          <w:tab w:val="decimal" w:pos="7380"/>
        </w:tabs>
        <w:jc w:val="both"/>
      </w:pPr>
      <w:r w:rsidRPr="003B30B6">
        <w:t xml:space="preserve">Sredstva pomoći od institucija i tijela EU su se u 2020., u skladu s člankom 67. stavak 2. Pravilnika o proračunskom računovodstvu i računskom planu, priznavala u prihode razmjerno troškovima provedbe projekata koji su nastali u istoj godini. </w:t>
      </w:r>
      <w:r w:rsidR="00B023F2">
        <w:t>T</w:t>
      </w:r>
      <w:r w:rsidRPr="003B30B6">
        <w:t>ekuće pomoći od institucija i tijela EU ostvarene su u 2020. u iznosu od 2.567.603.799 k</w:t>
      </w:r>
      <w:r w:rsidR="0060052D">
        <w:t>u</w:t>
      </w:r>
      <w:r w:rsidRPr="003B30B6">
        <w:t>n</w:t>
      </w:r>
      <w:r w:rsidR="0060052D">
        <w:t>a</w:t>
      </w:r>
      <w:r w:rsidRPr="003B30B6">
        <w:t xml:space="preserve">, što je 15,9% više u odnosu na ostvarenje u prethodnom izvještajnom razdoblju. Od ukupnog iznosa pomoći od EU evidentiranog u izvještaju, 2,5 </w:t>
      </w:r>
      <w:r w:rsidR="00B023F2" w:rsidRPr="003B30B6">
        <w:t>milijard</w:t>
      </w:r>
      <w:r w:rsidR="00B023F2">
        <w:t>i</w:t>
      </w:r>
      <w:r w:rsidR="00B023F2" w:rsidRPr="003B30B6">
        <w:t xml:space="preserve"> </w:t>
      </w:r>
      <w:r w:rsidRPr="003B30B6">
        <w:t>k</w:t>
      </w:r>
      <w:r w:rsidR="0060052D">
        <w:t>u</w:t>
      </w:r>
      <w:r w:rsidRPr="003B30B6">
        <w:t>n</w:t>
      </w:r>
      <w:r w:rsidR="0060052D">
        <w:t>a</w:t>
      </w:r>
      <w:r w:rsidRPr="003B30B6">
        <w:t xml:space="preserve"> se odnosi na refundacije Europskog poljoprivrednog jamstvenog fonda (EPJF).</w:t>
      </w:r>
    </w:p>
    <w:p w14:paraId="1E87DCF2" w14:textId="77777777" w:rsidR="00491AD6" w:rsidRPr="003B30B6" w:rsidRDefault="00491AD6" w:rsidP="00491AD6">
      <w:pPr>
        <w:pStyle w:val="Naslov"/>
        <w:keepNext/>
        <w:rPr>
          <w:b w:val="0"/>
          <w:bCs w:val="0"/>
        </w:rPr>
      </w:pPr>
    </w:p>
    <w:p w14:paraId="5D33F85E" w14:textId="77777777" w:rsidR="00491AD6" w:rsidRPr="003B30B6" w:rsidRDefault="00491AD6" w:rsidP="00491AD6">
      <w:pPr>
        <w:pStyle w:val="Naslov"/>
        <w:keepNext/>
        <w:rPr>
          <w:b w:val="0"/>
          <w:bCs w:val="0"/>
        </w:rPr>
      </w:pPr>
      <w:r w:rsidRPr="003B30B6">
        <w:rPr>
          <w:b w:val="0"/>
          <w:bCs w:val="0"/>
        </w:rPr>
        <w:t xml:space="preserve">Bilješka 8. </w:t>
      </w:r>
    </w:p>
    <w:p w14:paraId="2DCC20CA" w14:textId="77777777" w:rsidR="00491AD6" w:rsidRPr="003B30B6" w:rsidRDefault="00491AD6" w:rsidP="00491AD6">
      <w:pPr>
        <w:pStyle w:val="Naslov"/>
        <w:keepNext/>
        <w:rPr>
          <w:b w:val="0"/>
          <w:bCs w:val="0"/>
        </w:rPr>
      </w:pPr>
      <w:r w:rsidRPr="003B30B6">
        <w:rPr>
          <w:b w:val="0"/>
          <w:bCs w:val="0"/>
        </w:rPr>
        <w:t>AOP 075 do 082 Prihodi od financijske imovine</w:t>
      </w:r>
    </w:p>
    <w:p w14:paraId="24D20748" w14:textId="254FF80C" w:rsidR="007A3D4F" w:rsidRDefault="00491AD6" w:rsidP="00491AD6">
      <w:pPr>
        <w:spacing w:after="200"/>
        <w:jc w:val="both"/>
      </w:pPr>
      <w:r w:rsidRPr="003B30B6">
        <w:rPr>
          <w:color w:val="000000"/>
        </w:rPr>
        <w:t xml:space="preserve">U okviru prihoda od financijske imovine, prihodi od kamata na oročena sredstva i depozite po viđenju ostvareni su u iznosu od 10.790.520 </w:t>
      </w:r>
      <w:r w:rsidR="0060052D" w:rsidRPr="003B30B6">
        <w:t>kuna</w:t>
      </w:r>
      <w:r w:rsidRPr="003B30B6">
        <w:rPr>
          <w:color w:val="000000"/>
        </w:rPr>
        <w:t xml:space="preserve">, odnosno 82% manje u odnosu na ostvarenje 2019. godine. Ovi prihodi odnose se na kamate na kratkoročna oročavanja povremenih viškova slobodnih novčanih sredstava. Nadalje, ostvareni prihodi iz dobiti trgovačkih društava, kreditnih i ostalih financijskih institucija po posebnim propisima u 2020. veći su u odnosu na 2019. za 144,9%. </w:t>
      </w:r>
      <w:r w:rsidRPr="003B30B6">
        <w:t xml:space="preserve">Najveći iznos prihoda po osnovi dobiti trgovačkih društava i banaka u vlasništvu države uplatila je Hrvatska elektroprivreda d.d. i to u iznosu od 664,4 milijuna kuna, a slijedi FINA s uplatom od 40 milijuna kuna, te Odašiljači i veze </w:t>
      </w:r>
      <w:proofErr w:type="spellStart"/>
      <w:r w:rsidRPr="003B30B6">
        <w:t>d.o.o</w:t>
      </w:r>
      <w:proofErr w:type="spellEnd"/>
      <w:r w:rsidRPr="003B30B6">
        <w:t xml:space="preserve"> s uplatom od 31,3 milijuna kuna. Uplata dobiti HNB-a u 2020. godini iznosila je 117,4 milijuna kuna.</w:t>
      </w:r>
    </w:p>
    <w:p w14:paraId="07EB9CC9" w14:textId="753A319C" w:rsidR="007A3D4F" w:rsidRPr="003B30B6" w:rsidRDefault="007A3D4F" w:rsidP="00491AD6">
      <w:pPr>
        <w:spacing w:after="200"/>
        <w:jc w:val="both"/>
      </w:pPr>
      <w:r>
        <w:t xml:space="preserve">Prihodi od zateznih kamati u 2020. ostvareni su u iznosu od </w:t>
      </w:r>
      <w:r w:rsidRPr="007A3D4F">
        <w:t>158.077.200</w:t>
      </w:r>
      <w:r>
        <w:t xml:space="preserve"> kn, od čega se 41.488.462 kn odnosi na odobrenu </w:t>
      </w:r>
      <w:proofErr w:type="spellStart"/>
      <w:r>
        <w:t>predstečajnu</w:t>
      </w:r>
      <w:proofErr w:type="spellEnd"/>
      <w:r>
        <w:t xml:space="preserve"> nagodbu</w:t>
      </w:r>
      <w:r w:rsidRPr="007A3D4F">
        <w:t xml:space="preserve"> nad društvom Apartmani Medena d.d. </w:t>
      </w:r>
      <w:r>
        <w:t xml:space="preserve">prema kojem </w:t>
      </w:r>
      <w:r w:rsidRPr="007A3D4F">
        <w:t xml:space="preserve">Ministarstvo financija ima potraživanje s osnova izdanih i protestiranih državnih jamstava te je svoju tražbinu u iznosu od 92.895.126,20 kuna prijavilo u </w:t>
      </w:r>
      <w:proofErr w:type="spellStart"/>
      <w:r w:rsidRPr="007A3D4F">
        <w:t>predstečajni</w:t>
      </w:r>
      <w:proofErr w:type="spellEnd"/>
      <w:r w:rsidRPr="007A3D4F">
        <w:t xml:space="preserve"> postupak. U navedenom </w:t>
      </w:r>
      <w:proofErr w:type="spellStart"/>
      <w:r w:rsidRPr="007A3D4F">
        <w:t>predstečajnom</w:t>
      </w:r>
      <w:proofErr w:type="spellEnd"/>
      <w:r w:rsidRPr="007A3D4F">
        <w:t xml:space="preserve"> postupku prihvaćen je plan namirenja kojim se navedena tražbina Ministarstva financija regulirala nenovčanim namirenjem zamjenom za zemljište (100% glavnice i redovne kamate tj. 51.406.663,85 kuna i 100% zatezne kamate tj. 41.488.462,35 kuna) u iznosu od 92.895.126,20 kuna.</w:t>
      </w:r>
    </w:p>
    <w:p w14:paraId="68BA8553" w14:textId="77777777" w:rsidR="00491AD6" w:rsidRPr="003B30B6" w:rsidRDefault="00491AD6" w:rsidP="00491AD6">
      <w:pPr>
        <w:spacing w:after="200"/>
        <w:jc w:val="both"/>
        <w:rPr>
          <w:color w:val="000000"/>
        </w:rPr>
      </w:pPr>
      <w:r w:rsidRPr="003B30B6">
        <w:rPr>
          <w:color w:val="000000"/>
        </w:rPr>
        <w:t xml:space="preserve">Prihodi od dividendi ostvareni su u 2020. u iznosu od 87.965.458 </w:t>
      </w:r>
      <w:r w:rsidR="0060052D" w:rsidRPr="003B30B6">
        <w:t>kuna</w:t>
      </w:r>
      <w:r w:rsidRPr="003B30B6">
        <w:rPr>
          <w:color w:val="000000"/>
        </w:rPr>
        <w:t>, što je smanjenje od 86,7% u odnosu na ostvarenje u 2019. Osnovni razlog navedenog smanjenja je odgoda uplate dividende INA-e koja je umjesto u 2020. godini uplaćena početkom 2021.</w:t>
      </w:r>
    </w:p>
    <w:p w14:paraId="5699BEA8" w14:textId="77777777" w:rsidR="00491AD6" w:rsidRPr="003B30B6" w:rsidRDefault="00491AD6" w:rsidP="00491AD6">
      <w:pPr>
        <w:jc w:val="both"/>
        <w:rPr>
          <w:color w:val="000000"/>
        </w:rPr>
      </w:pPr>
    </w:p>
    <w:p w14:paraId="63341662" w14:textId="77777777" w:rsidR="00491AD6" w:rsidRPr="003B30B6" w:rsidRDefault="00491AD6" w:rsidP="00491AD6">
      <w:pPr>
        <w:pStyle w:val="Naslov"/>
        <w:keepNext/>
        <w:rPr>
          <w:b w:val="0"/>
          <w:bCs w:val="0"/>
        </w:rPr>
      </w:pPr>
      <w:r w:rsidRPr="003B30B6">
        <w:rPr>
          <w:b w:val="0"/>
          <w:bCs w:val="0"/>
        </w:rPr>
        <w:t>Bilješka 9.</w:t>
      </w:r>
    </w:p>
    <w:p w14:paraId="604BA842" w14:textId="77777777" w:rsidR="00491AD6" w:rsidRPr="003B30B6" w:rsidRDefault="00491AD6" w:rsidP="00491AD6">
      <w:pPr>
        <w:pStyle w:val="Naslov"/>
        <w:keepNext/>
        <w:rPr>
          <w:b w:val="0"/>
          <w:bCs w:val="0"/>
        </w:rPr>
      </w:pPr>
      <w:r w:rsidRPr="003B30B6">
        <w:rPr>
          <w:b w:val="0"/>
          <w:bCs w:val="0"/>
        </w:rPr>
        <w:t>AOP 084 Naknade za koncesije</w:t>
      </w:r>
    </w:p>
    <w:p w14:paraId="5182D314" w14:textId="77777777" w:rsidR="00491AD6" w:rsidRPr="003B30B6" w:rsidRDefault="00491AD6" w:rsidP="00491AD6">
      <w:pPr>
        <w:jc w:val="both"/>
      </w:pPr>
      <w:r w:rsidRPr="003B30B6">
        <w:rPr>
          <w:rFonts w:eastAsia="Calibri"/>
        </w:rPr>
        <w:t xml:space="preserve">S osnove naknada za koncesije ukupno je u 2020. ostvareno 219,7 milijuna kuna, što je 34,4% manje u odnosu na ostvarene prihode u 2019. Na </w:t>
      </w:r>
      <w:r w:rsidR="00B023F2">
        <w:rPr>
          <w:rFonts w:eastAsia="Calibri"/>
        </w:rPr>
        <w:t xml:space="preserve">to </w:t>
      </w:r>
      <w:r w:rsidRPr="003B30B6">
        <w:rPr>
          <w:rFonts w:eastAsia="Calibri"/>
        </w:rPr>
        <w:t xml:space="preserve">smanjenje najviše je utjecalo smanjenje </w:t>
      </w:r>
      <w:r w:rsidR="00B023F2">
        <w:rPr>
          <w:rFonts w:eastAsia="Calibri"/>
        </w:rPr>
        <w:t>učešća</w:t>
      </w:r>
      <w:r w:rsidRPr="003B30B6">
        <w:rPr>
          <w:rFonts w:eastAsia="Calibri"/>
        </w:rPr>
        <w:t xml:space="preserve"> prihoda državnog proračuna u zajedničkim prihodima proračuna države, županije i grada/općine </w:t>
      </w:r>
      <w:r w:rsidR="00192F9A">
        <w:rPr>
          <w:rFonts w:eastAsia="Calibri"/>
        </w:rPr>
        <w:t>zbog</w:t>
      </w:r>
      <w:r w:rsidRPr="003B30B6">
        <w:rPr>
          <w:rFonts w:eastAsia="Calibri"/>
        </w:rPr>
        <w:t xml:space="preserve"> promjene </w:t>
      </w:r>
      <w:proofErr w:type="spellStart"/>
      <w:r w:rsidRPr="003B30B6">
        <w:rPr>
          <w:rFonts w:eastAsia="Calibri"/>
        </w:rPr>
        <w:t>podzakonskih</w:t>
      </w:r>
      <w:proofErr w:type="spellEnd"/>
      <w:r w:rsidRPr="003B30B6">
        <w:rPr>
          <w:rFonts w:eastAsia="Calibri"/>
        </w:rPr>
        <w:t xml:space="preserve"> akata, te odluka davatelja koncesija o odgodi i/ili oslobođenju od plaćanja koncesijske naknade </w:t>
      </w:r>
      <w:r w:rsidR="00192F9A">
        <w:rPr>
          <w:rFonts w:eastAsia="Calibri"/>
        </w:rPr>
        <w:t>zbog</w:t>
      </w:r>
      <w:r w:rsidR="00192F9A" w:rsidRPr="003B30B6">
        <w:rPr>
          <w:rFonts w:eastAsia="Calibri"/>
        </w:rPr>
        <w:t xml:space="preserve"> </w:t>
      </w:r>
      <w:r w:rsidRPr="003B30B6">
        <w:rPr>
          <w:rFonts w:eastAsia="Calibri"/>
        </w:rPr>
        <w:t xml:space="preserve">epidemije </w:t>
      </w:r>
      <w:proofErr w:type="spellStart"/>
      <w:r w:rsidRPr="003B30B6">
        <w:rPr>
          <w:rFonts w:eastAsia="Calibri"/>
        </w:rPr>
        <w:t>koronavirusa</w:t>
      </w:r>
      <w:proofErr w:type="spellEnd"/>
      <w:r w:rsidRPr="003B30B6">
        <w:rPr>
          <w:rFonts w:eastAsia="Calibri"/>
        </w:rPr>
        <w:t>.</w:t>
      </w:r>
    </w:p>
    <w:p w14:paraId="22E87DB6" w14:textId="77777777" w:rsidR="00491AD6" w:rsidRPr="003B30B6" w:rsidRDefault="00491AD6" w:rsidP="00491AD6">
      <w:pPr>
        <w:pStyle w:val="Naslov"/>
        <w:keepNext/>
        <w:rPr>
          <w:b w:val="0"/>
          <w:bCs w:val="0"/>
        </w:rPr>
      </w:pPr>
      <w:r w:rsidRPr="003B30B6">
        <w:rPr>
          <w:b w:val="0"/>
          <w:bCs w:val="0"/>
        </w:rPr>
        <w:t>Bilješka 10.</w:t>
      </w:r>
    </w:p>
    <w:p w14:paraId="4C2B619E" w14:textId="77777777" w:rsidR="00491AD6" w:rsidRPr="003B30B6" w:rsidRDefault="00491AD6" w:rsidP="00491AD6">
      <w:pPr>
        <w:pStyle w:val="Naslov"/>
        <w:keepNext/>
        <w:rPr>
          <w:b w:val="0"/>
          <w:bCs w:val="0"/>
        </w:rPr>
      </w:pPr>
      <w:r w:rsidRPr="003B30B6">
        <w:rPr>
          <w:b w:val="0"/>
          <w:bCs w:val="0"/>
        </w:rPr>
        <w:t>AOP 089 Ostali prihodi od nefinancijske imovine</w:t>
      </w:r>
    </w:p>
    <w:p w14:paraId="374CD493" w14:textId="77777777" w:rsidR="00491AD6" w:rsidRPr="003B30B6" w:rsidRDefault="00491AD6" w:rsidP="00491AD6">
      <w:pPr>
        <w:pStyle w:val="Naslov"/>
        <w:keepNext/>
        <w:jc w:val="both"/>
        <w:rPr>
          <w:b w:val="0"/>
          <w:bCs w:val="0"/>
          <w:sz w:val="24"/>
        </w:rPr>
      </w:pPr>
      <w:r w:rsidRPr="003B30B6">
        <w:rPr>
          <w:b w:val="0"/>
          <w:bCs w:val="0"/>
          <w:sz w:val="24"/>
        </w:rPr>
        <w:t xml:space="preserve">U 2020. godini ostali prihodi od nefinancijske imovine ostvareni su u iznosu od 5,2 milijuna </w:t>
      </w:r>
      <w:r w:rsidR="0060052D" w:rsidRPr="0060052D">
        <w:rPr>
          <w:b w:val="0"/>
          <w:sz w:val="24"/>
        </w:rPr>
        <w:t>kuna</w:t>
      </w:r>
      <w:r w:rsidRPr="003B30B6">
        <w:rPr>
          <w:b w:val="0"/>
          <w:bCs w:val="0"/>
          <w:sz w:val="24"/>
        </w:rPr>
        <w:t xml:space="preserve">, što je 86,9% manje u odnosu na ostvarenje u 2019. kada je ostvareno 39,9 milijuna </w:t>
      </w:r>
      <w:r w:rsidR="0060052D" w:rsidRPr="0060052D">
        <w:rPr>
          <w:b w:val="0"/>
          <w:sz w:val="24"/>
        </w:rPr>
        <w:t>kuna</w:t>
      </w:r>
      <w:r w:rsidRPr="003B30B6">
        <w:rPr>
          <w:b w:val="0"/>
          <w:bCs w:val="0"/>
          <w:sz w:val="24"/>
        </w:rPr>
        <w:t xml:space="preserve"> ostalih prihoda od nefinancijske imovine. Navedena razlika proizlazi iz značajne uplate u državni proračun u 2019. u iznosu od 5.377.219,75 USD, 171.517,56 GBP te 141.975,65 CHF na osnovu procesa raspodjele novčanih sredstava Svjetske organizacije za intelektualno vlasništvo (WIPO) temeljem Madridskog sporazuma o međunarodnoj zaštiti žigova te pripadajućeg Protokola </w:t>
      </w:r>
      <w:r w:rsidRPr="003B30B6">
        <w:rPr>
          <w:b w:val="0"/>
          <w:bCs w:val="0"/>
          <w:sz w:val="24"/>
        </w:rPr>
        <w:lastRenderedPageBreak/>
        <w:t xml:space="preserve">temeljem sukcesije država </w:t>
      </w:r>
      <w:r w:rsidR="00E56F74" w:rsidRPr="003B30B6">
        <w:rPr>
          <w:b w:val="0"/>
          <w:bCs w:val="0"/>
          <w:sz w:val="24"/>
        </w:rPr>
        <w:t>slijednica</w:t>
      </w:r>
      <w:r w:rsidRPr="003B30B6">
        <w:rPr>
          <w:b w:val="0"/>
          <w:bCs w:val="0"/>
          <w:sz w:val="24"/>
        </w:rPr>
        <w:t xml:space="preserve"> bivše SFRJ proces koji je započeo 2010. godine, a završen je krajem 2018. te su u 2019. godini uplaćene navedene svote.</w:t>
      </w:r>
    </w:p>
    <w:p w14:paraId="1983CDA4" w14:textId="77777777" w:rsidR="00491AD6" w:rsidRPr="003B30B6" w:rsidRDefault="00491AD6" w:rsidP="00491AD6">
      <w:pPr>
        <w:pStyle w:val="Naslov"/>
        <w:keepNext/>
        <w:jc w:val="both"/>
        <w:rPr>
          <w:b w:val="0"/>
          <w:bCs w:val="0"/>
          <w:sz w:val="24"/>
        </w:rPr>
      </w:pPr>
    </w:p>
    <w:p w14:paraId="7074D5EE" w14:textId="77777777" w:rsidR="00491AD6" w:rsidRPr="003B30B6" w:rsidRDefault="00491AD6" w:rsidP="00491AD6">
      <w:pPr>
        <w:pStyle w:val="Naslov"/>
        <w:keepNext/>
        <w:rPr>
          <w:b w:val="0"/>
          <w:bCs w:val="0"/>
        </w:rPr>
      </w:pPr>
      <w:r w:rsidRPr="003B30B6">
        <w:rPr>
          <w:b w:val="0"/>
          <w:bCs w:val="0"/>
        </w:rPr>
        <w:t>Bilješka 11.</w:t>
      </w:r>
    </w:p>
    <w:p w14:paraId="4D4004FF" w14:textId="650F48A1" w:rsidR="00491AD6" w:rsidRPr="003B30B6" w:rsidRDefault="00491AD6" w:rsidP="00491AD6">
      <w:pPr>
        <w:pStyle w:val="Naslov"/>
        <w:keepNext/>
        <w:rPr>
          <w:b w:val="0"/>
          <w:bCs w:val="0"/>
        </w:rPr>
      </w:pPr>
      <w:r w:rsidRPr="003B30B6">
        <w:rPr>
          <w:b w:val="0"/>
          <w:bCs w:val="0"/>
        </w:rPr>
        <w:t>AOP 093 Prihodi od kamata na dane zajmove kreditnim i ostalim financijskim institucijama u javnom sektoru AOP 094 Prihodi od kamata na dane zajmove trgovačkim društvima u javnom sektoru, AOP 096</w:t>
      </w:r>
      <w:r w:rsidRPr="003B30B6">
        <w:t xml:space="preserve"> </w:t>
      </w:r>
      <w:r w:rsidRPr="003B30B6">
        <w:rPr>
          <w:b w:val="0"/>
          <w:bCs w:val="0"/>
        </w:rPr>
        <w:t>Prihodi od kamata na dane zajmove trgovačkim društvima i obrtnicima izvan javnog sektora i AOP 097 Prihodi od kamata na dane zajmove drugim razinama vlasti</w:t>
      </w:r>
    </w:p>
    <w:p w14:paraId="2C0C7617" w14:textId="77777777" w:rsidR="00491AD6" w:rsidRPr="003B30B6" w:rsidRDefault="00491AD6" w:rsidP="00491AD6">
      <w:pPr>
        <w:pStyle w:val="Naslov"/>
        <w:keepNext/>
        <w:jc w:val="both"/>
        <w:rPr>
          <w:b w:val="0"/>
          <w:bCs w:val="0"/>
          <w:sz w:val="24"/>
        </w:rPr>
      </w:pPr>
    </w:p>
    <w:p w14:paraId="751B26D2" w14:textId="77777777" w:rsidR="00491AD6" w:rsidRPr="003B30B6" w:rsidRDefault="00491AD6" w:rsidP="00491AD6">
      <w:pPr>
        <w:pStyle w:val="Naslov"/>
        <w:keepNext/>
        <w:jc w:val="both"/>
        <w:rPr>
          <w:b w:val="0"/>
          <w:bCs w:val="0"/>
          <w:sz w:val="24"/>
        </w:rPr>
      </w:pPr>
      <w:r w:rsidRPr="003B30B6">
        <w:rPr>
          <w:b w:val="0"/>
          <w:bCs w:val="0"/>
          <w:sz w:val="24"/>
        </w:rPr>
        <w:t xml:space="preserve">Republika Hrvatska - Ministarstvo financija i Hrvatska banka za obnovu i razvitak dana 26. lipnja 2020. sklopili su </w:t>
      </w:r>
      <w:r w:rsidR="00567EE9" w:rsidRPr="003B30B6">
        <w:rPr>
          <w:b w:val="0"/>
          <w:bCs w:val="0"/>
          <w:sz w:val="24"/>
        </w:rPr>
        <w:t>Ugovor</w:t>
      </w:r>
      <w:r w:rsidRPr="003B30B6">
        <w:rPr>
          <w:b w:val="0"/>
          <w:bCs w:val="0"/>
          <w:sz w:val="24"/>
        </w:rPr>
        <w:t xml:space="preserve"> o zajmu broj: 1/2020, radi ublažavanja negativnih posljedica epidemije </w:t>
      </w:r>
      <w:proofErr w:type="spellStart"/>
      <w:r w:rsidRPr="003B30B6">
        <w:rPr>
          <w:b w:val="0"/>
          <w:bCs w:val="0"/>
          <w:sz w:val="24"/>
        </w:rPr>
        <w:t>koronavirusa</w:t>
      </w:r>
      <w:proofErr w:type="spellEnd"/>
      <w:r w:rsidRPr="003B30B6">
        <w:rPr>
          <w:b w:val="0"/>
          <w:bCs w:val="0"/>
          <w:sz w:val="24"/>
        </w:rPr>
        <w:t xml:space="preserve"> i provođenja mjera za očuvanje razine gospodarske aktivnosti, likvidnosti gospodarskih subjekata te očuvanja radnih mjesta. Temeljem navedenog zajma ostvaren je prihod od kamata na dane zajmove kreditnim i ostalim financijskim institucijama u javnom </w:t>
      </w:r>
      <w:r w:rsidR="00567EE9" w:rsidRPr="003B30B6">
        <w:rPr>
          <w:b w:val="0"/>
          <w:bCs w:val="0"/>
          <w:sz w:val="24"/>
        </w:rPr>
        <w:t>sektoru u iznosu od 6.262.500</w:t>
      </w:r>
      <w:r w:rsidRPr="003B30B6">
        <w:rPr>
          <w:b w:val="0"/>
          <w:bCs w:val="0"/>
          <w:sz w:val="24"/>
        </w:rPr>
        <w:t xml:space="preserve"> kuna. Sredstva su uplaćena na račun državnog proračuna 15. prosinca 2020. Spomenutim Ugovorom o zajmu navedeno je da se na isplaćeni iznos zajma obračunava kamata po fiksnoj stopi od 0,9% godišnje te da se kamata plaća polugodišnje.</w:t>
      </w:r>
    </w:p>
    <w:p w14:paraId="2DAD37A8" w14:textId="77777777" w:rsidR="00491AD6" w:rsidRPr="003B30B6" w:rsidRDefault="00491AD6" w:rsidP="00491AD6">
      <w:pPr>
        <w:pStyle w:val="Naslov"/>
        <w:keepNext/>
        <w:jc w:val="both"/>
        <w:rPr>
          <w:b w:val="0"/>
          <w:bCs w:val="0"/>
          <w:sz w:val="24"/>
        </w:rPr>
      </w:pPr>
    </w:p>
    <w:p w14:paraId="693CFB20" w14:textId="77777777" w:rsidR="00491AD6" w:rsidRPr="003B30B6" w:rsidRDefault="00491AD6" w:rsidP="00491AD6">
      <w:pPr>
        <w:pStyle w:val="Naslov"/>
        <w:keepNext/>
        <w:jc w:val="both"/>
        <w:rPr>
          <w:b w:val="0"/>
          <w:bCs w:val="0"/>
          <w:sz w:val="24"/>
        </w:rPr>
      </w:pPr>
      <w:r w:rsidRPr="003B30B6">
        <w:rPr>
          <w:b w:val="0"/>
          <w:bCs w:val="0"/>
          <w:sz w:val="24"/>
        </w:rPr>
        <w:t xml:space="preserve">Nadalje, u 2020. evidentirano je 934,6 tisuća </w:t>
      </w:r>
      <w:r w:rsidR="0060052D">
        <w:rPr>
          <w:b w:val="0"/>
          <w:bCs w:val="0"/>
          <w:sz w:val="24"/>
        </w:rPr>
        <w:t>kuna</w:t>
      </w:r>
      <w:r w:rsidR="0060052D" w:rsidRPr="003B30B6">
        <w:rPr>
          <w:b w:val="0"/>
          <w:bCs w:val="0"/>
          <w:sz w:val="24"/>
        </w:rPr>
        <w:t xml:space="preserve"> </w:t>
      </w:r>
      <w:r w:rsidRPr="003B30B6">
        <w:rPr>
          <w:b w:val="0"/>
          <w:bCs w:val="0"/>
          <w:sz w:val="24"/>
        </w:rPr>
        <w:t xml:space="preserve">prihoda od kamata na dane zajmove trgovačkim društvima u javnom sektoru te 272,4 milijuna </w:t>
      </w:r>
      <w:r w:rsidR="0060052D">
        <w:rPr>
          <w:b w:val="0"/>
          <w:bCs w:val="0"/>
          <w:sz w:val="24"/>
        </w:rPr>
        <w:t>kuna</w:t>
      </w:r>
      <w:r w:rsidR="0060052D" w:rsidRPr="003B30B6" w:rsidDel="0060052D">
        <w:rPr>
          <w:b w:val="0"/>
          <w:bCs w:val="0"/>
          <w:sz w:val="24"/>
        </w:rPr>
        <w:t xml:space="preserve"> </w:t>
      </w:r>
      <w:r w:rsidRPr="003B30B6">
        <w:rPr>
          <w:b w:val="0"/>
          <w:bCs w:val="0"/>
          <w:sz w:val="24"/>
        </w:rPr>
        <w:t xml:space="preserve">prihoda od kamata na dane zajmove drugim razinama vlasti. To su prihodi od kamata na dane zajmove koje su Hrvatske autoceste, Autocesta Rijeka - Zagreb uplatile u državni proračun, a po osnovi Ugovora s Ministarstvom financija vezano uz financijsko restrukturiranje cestarskih društava odnosno refinanciranja njihovih obveza temeljem izdane obveznice. Naime, Ugovorom o prijenosu sredstava Ministarstvo financija je sredstva prikupljena izdavanjem </w:t>
      </w:r>
      <w:proofErr w:type="spellStart"/>
      <w:r w:rsidRPr="003B30B6">
        <w:rPr>
          <w:b w:val="0"/>
          <w:bCs w:val="0"/>
          <w:sz w:val="24"/>
        </w:rPr>
        <w:t>euroobveznica</w:t>
      </w:r>
      <w:proofErr w:type="spellEnd"/>
      <w:r w:rsidRPr="003B30B6">
        <w:rPr>
          <w:b w:val="0"/>
          <w:bCs w:val="0"/>
          <w:sz w:val="24"/>
        </w:rPr>
        <w:t xml:space="preserve"> ustupilo u korist HAC-a, ARZ-a i HC-a. Na ustupljena sredstva obračunava se kamata koja je identična onoj koju plaća Ministarstvo financija, te su navedena društva dužna uplatiti iznos obračunatih kamata u korist Državnog proračuna prije dospijeća obveze Ministarstva financija. </w:t>
      </w:r>
    </w:p>
    <w:p w14:paraId="637AE552" w14:textId="77777777" w:rsidR="00491AD6" w:rsidRPr="003B30B6" w:rsidRDefault="00491AD6" w:rsidP="00491AD6">
      <w:pPr>
        <w:pStyle w:val="Naslov"/>
        <w:keepNext/>
        <w:jc w:val="both"/>
        <w:rPr>
          <w:b w:val="0"/>
          <w:bCs w:val="0"/>
          <w:sz w:val="24"/>
        </w:rPr>
      </w:pPr>
    </w:p>
    <w:p w14:paraId="7CBC6DCD" w14:textId="77777777" w:rsidR="00491AD6" w:rsidRPr="003B30B6" w:rsidRDefault="00491AD6" w:rsidP="00491AD6">
      <w:pPr>
        <w:pStyle w:val="Naslov"/>
        <w:keepNext/>
        <w:jc w:val="both"/>
        <w:rPr>
          <w:b w:val="0"/>
          <w:bCs w:val="0"/>
          <w:sz w:val="24"/>
        </w:rPr>
      </w:pPr>
      <w:r w:rsidRPr="003B30B6">
        <w:rPr>
          <w:b w:val="0"/>
          <w:bCs w:val="0"/>
          <w:sz w:val="24"/>
        </w:rPr>
        <w:t xml:space="preserve">Važno je za naglasiti kako se prihodi od kamata na dane zajmove koje su Hrvatske autoceste, Autocesta Rijeka - Zagreb uplatile u državni proračun od 2020. godine evidentiraju na odjeljku 6437 Prihodi od kamata na dane zajmove drugim razinama vlasti, a ne na odjeljku 6434 Prihodi od kamata na dane zajmove trgovačkim društvima u javnom sektoru </w:t>
      </w:r>
      <w:r w:rsidR="00567EE9" w:rsidRPr="003B30B6">
        <w:rPr>
          <w:b w:val="0"/>
          <w:bCs w:val="0"/>
          <w:sz w:val="24"/>
        </w:rPr>
        <w:t xml:space="preserve">s </w:t>
      </w:r>
      <w:r w:rsidRPr="003B30B6">
        <w:rPr>
          <w:b w:val="0"/>
          <w:bCs w:val="0"/>
          <w:sz w:val="24"/>
        </w:rPr>
        <w:t xml:space="preserve">obzirom </w:t>
      </w:r>
      <w:r w:rsidR="00567EE9" w:rsidRPr="003B30B6">
        <w:rPr>
          <w:b w:val="0"/>
          <w:bCs w:val="0"/>
          <w:sz w:val="24"/>
        </w:rPr>
        <w:t xml:space="preserve">na to </w:t>
      </w:r>
      <w:r w:rsidRPr="003B30B6">
        <w:rPr>
          <w:b w:val="0"/>
          <w:bCs w:val="0"/>
          <w:sz w:val="24"/>
        </w:rPr>
        <w:t xml:space="preserve">da su navedeni subjekti od 2020. godine izvanproračunski korisnici državnog proračuna. </w:t>
      </w:r>
    </w:p>
    <w:p w14:paraId="63CD4AB4" w14:textId="77777777" w:rsidR="00491AD6" w:rsidRPr="003B30B6" w:rsidRDefault="00491AD6" w:rsidP="00491AD6">
      <w:pPr>
        <w:pStyle w:val="Naslov"/>
        <w:keepNext/>
        <w:jc w:val="both"/>
        <w:rPr>
          <w:b w:val="0"/>
          <w:bCs w:val="0"/>
          <w:sz w:val="24"/>
        </w:rPr>
      </w:pPr>
    </w:p>
    <w:p w14:paraId="55B7D7B2" w14:textId="03811785" w:rsidR="00491AD6" w:rsidRDefault="00491AD6" w:rsidP="00491AD6">
      <w:pPr>
        <w:pStyle w:val="Naslov"/>
        <w:keepNext/>
        <w:jc w:val="both"/>
        <w:rPr>
          <w:b w:val="0"/>
          <w:bCs w:val="0"/>
          <w:sz w:val="24"/>
        </w:rPr>
      </w:pPr>
      <w:r w:rsidRPr="003B30B6">
        <w:rPr>
          <w:b w:val="0"/>
          <w:bCs w:val="0"/>
          <w:sz w:val="24"/>
        </w:rPr>
        <w:t xml:space="preserve">Iznos od 1,6 milijuna </w:t>
      </w:r>
      <w:r w:rsidR="0060052D">
        <w:rPr>
          <w:b w:val="0"/>
          <w:bCs w:val="0"/>
          <w:sz w:val="24"/>
        </w:rPr>
        <w:t>kuna</w:t>
      </w:r>
      <w:r w:rsidRPr="003B30B6">
        <w:rPr>
          <w:b w:val="0"/>
          <w:bCs w:val="0"/>
          <w:sz w:val="24"/>
        </w:rPr>
        <w:t xml:space="preserve"> iskazan na AOP-u 096</w:t>
      </w:r>
      <w:r w:rsidRPr="003B30B6">
        <w:t xml:space="preserve"> </w:t>
      </w:r>
      <w:r w:rsidRPr="003B30B6">
        <w:rPr>
          <w:b w:val="0"/>
          <w:bCs w:val="0"/>
          <w:sz w:val="24"/>
        </w:rPr>
        <w:t>Prihodi od kamata na dane zajmove trgovačkim društvima i obrtnicima izvan javnog sektora odnosi se na uplatu Autoceste Zagreb-Macelj d.o.o.</w:t>
      </w:r>
      <w:r w:rsidRPr="00E56F74">
        <w:rPr>
          <w:b w:val="0"/>
        </w:rPr>
        <w:t xml:space="preserve"> </w:t>
      </w:r>
      <w:r w:rsidRPr="003B30B6">
        <w:rPr>
          <w:b w:val="0"/>
          <w:bCs w:val="0"/>
          <w:sz w:val="24"/>
        </w:rPr>
        <w:t xml:space="preserve">Naime, s računa zajma Državnog proračuna koncesionaru se nadoknađuje razlika prognoziranih prihoda i rashoda odnosno stvarno ostvarenih prihoda i rashoda, sukladno Ugovoru o doprinosu za pad prometa (TSCA), koji je obveza Republike Hrvatske, kao davatelja koncesije. Temeljem navedenoga koncesionaru se isplaćuju sredstva koja predstavljaju kredit, a koncesijsko društvo, Autocesta Zagreb-Macelj d.o.o. ga se obvezuje vratiti u državni </w:t>
      </w:r>
      <w:r w:rsidR="00567EE9" w:rsidRPr="003B30B6">
        <w:rPr>
          <w:b w:val="0"/>
          <w:bCs w:val="0"/>
          <w:sz w:val="24"/>
        </w:rPr>
        <w:t>proračun, s kamatom od 6</w:t>
      </w:r>
      <w:r w:rsidRPr="003B30B6">
        <w:rPr>
          <w:b w:val="0"/>
          <w:bCs w:val="0"/>
          <w:sz w:val="24"/>
        </w:rPr>
        <w:t xml:space="preserve">% obračunatom do trenutka vraćanja, kada se za to stvore ugovorni uvjeti. Naime, uz autocestu Zagreb-Macelj nalazi se državna cesta DC1 (G.P. Macelj (gr. R. Slovenije) – Krapina – Zagreb – Karlovac – Gračac – Knin – </w:t>
      </w:r>
      <w:proofErr w:type="spellStart"/>
      <w:r w:rsidRPr="003B30B6">
        <w:rPr>
          <w:b w:val="0"/>
          <w:bCs w:val="0"/>
          <w:sz w:val="24"/>
        </w:rPr>
        <w:t>Brnaze</w:t>
      </w:r>
      <w:proofErr w:type="spellEnd"/>
      <w:r w:rsidRPr="003B30B6">
        <w:rPr>
          <w:b w:val="0"/>
          <w:bCs w:val="0"/>
          <w:sz w:val="24"/>
        </w:rPr>
        <w:t xml:space="preserve"> – Split (D8)), koja je ujedno i prihvatljiv alternativni prometni pravac za vozila koja prometuju navedenom dionicom. Nadalje, promet navedenom dionicom </w:t>
      </w:r>
      <w:r w:rsidRPr="003B30B6">
        <w:rPr>
          <w:b w:val="0"/>
          <w:bCs w:val="0"/>
          <w:sz w:val="24"/>
        </w:rPr>
        <w:lastRenderedPageBreak/>
        <w:t>neposredno utječe na smanjenje broja prolazaka vozila koncesijskim područjem pod upravljanjem društva Autocesta Zagreb-Macelj d.o.o. Manji broj vozila direktno dovodi do smanjenja iznosa koji je Republika Hrvatska, temeljem ugovorne dokumentacije, dužna isplatiti za iznose PDV-a cestarine za vozila koja prometuju koncesijskim područjem i 56% iznosa cestarine koji korisnici autoceste plaćaju prolaskom dionice Mokrice-Krapina. Istovremeno, smanjenjem prometa, a posljedično i prihoda na koncesijskom području pod upravljanjem društva Autocesta Zagreb-Macelj d.o.o.</w:t>
      </w:r>
      <w:r w:rsidR="00E56F74">
        <w:rPr>
          <w:b w:val="0"/>
          <w:bCs w:val="0"/>
          <w:sz w:val="24"/>
        </w:rPr>
        <w:t>,</w:t>
      </w:r>
      <w:r w:rsidRPr="003B30B6">
        <w:rPr>
          <w:b w:val="0"/>
          <w:bCs w:val="0"/>
          <w:sz w:val="24"/>
        </w:rPr>
        <w:t xml:space="preserve"> Republika Hrvatska temeljem Ugovora o doprinosu za pad prometa (TSCA) isplaćuje veći iznos TSCA za razliku od prognoziranih odnosno ostvarenih rashoda/prihoda uzrokovanih padom prometa na koncesijskom području, a sve sukladno ugovornoj dokumentaciji.</w:t>
      </w:r>
    </w:p>
    <w:p w14:paraId="08DAAE9F" w14:textId="734BFECD" w:rsidR="00491AD6" w:rsidRPr="003B30B6" w:rsidRDefault="00491AD6" w:rsidP="00491AD6">
      <w:pPr>
        <w:pStyle w:val="Naslov"/>
        <w:keepNext/>
        <w:jc w:val="both"/>
        <w:rPr>
          <w:b w:val="0"/>
          <w:bCs w:val="0"/>
          <w:sz w:val="24"/>
        </w:rPr>
      </w:pPr>
      <w:bookmarkStart w:id="2" w:name="_GoBack"/>
      <w:bookmarkEnd w:id="2"/>
    </w:p>
    <w:p w14:paraId="4869ACE7" w14:textId="77777777" w:rsidR="00491AD6" w:rsidRPr="003B30B6" w:rsidRDefault="00491AD6" w:rsidP="00491AD6">
      <w:pPr>
        <w:pStyle w:val="Naslov"/>
        <w:keepNext/>
        <w:rPr>
          <w:b w:val="0"/>
          <w:bCs w:val="0"/>
        </w:rPr>
      </w:pPr>
      <w:r w:rsidRPr="003B30B6">
        <w:rPr>
          <w:b w:val="0"/>
          <w:bCs w:val="0"/>
        </w:rPr>
        <w:t xml:space="preserve">Bilješka 12. </w:t>
      </w:r>
    </w:p>
    <w:p w14:paraId="191AFB07" w14:textId="77777777" w:rsidR="00491AD6" w:rsidRPr="003B30B6" w:rsidRDefault="00491AD6" w:rsidP="00491AD6">
      <w:pPr>
        <w:pStyle w:val="Naslov"/>
        <w:keepNext/>
        <w:rPr>
          <w:b w:val="0"/>
          <w:bCs w:val="0"/>
        </w:rPr>
      </w:pPr>
      <w:r w:rsidRPr="003B30B6">
        <w:rPr>
          <w:b w:val="0"/>
          <w:bCs w:val="0"/>
        </w:rPr>
        <w:t xml:space="preserve">AOP 127 Donacije od pravnih i fizičkih osoba izvan općeg proračuna </w:t>
      </w:r>
    </w:p>
    <w:p w14:paraId="3B1CFE9B" w14:textId="77777777" w:rsidR="00491AD6" w:rsidRPr="003B30B6" w:rsidRDefault="00491AD6" w:rsidP="00491AD6">
      <w:pPr>
        <w:pStyle w:val="Naslov"/>
        <w:keepNext/>
        <w:jc w:val="both"/>
        <w:rPr>
          <w:b w:val="0"/>
          <w:bCs w:val="0"/>
          <w:sz w:val="24"/>
        </w:rPr>
      </w:pPr>
      <w:r w:rsidRPr="003B30B6">
        <w:rPr>
          <w:b w:val="0"/>
          <w:bCs w:val="0"/>
          <w:sz w:val="24"/>
        </w:rPr>
        <w:t xml:space="preserve">U 2020. godini prihodi od tekućih donacija iznosili su 55.466.447 kn. Temeljem Odluka Vlade Republike Hrvatske o otvaranju računa za donacije financijskih sredstava u akciji „Hrvatska protiv </w:t>
      </w:r>
      <w:proofErr w:type="spellStart"/>
      <w:r w:rsidRPr="003B30B6">
        <w:rPr>
          <w:b w:val="0"/>
          <w:bCs w:val="0"/>
          <w:sz w:val="24"/>
        </w:rPr>
        <w:t>koronavirusa</w:t>
      </w:r>
      <w:proofErr w:type="spellEnd"/>
      <w:r w:rsidRPr="003B30B6">
        <w:rPr>
          <w:b w:val="0"/>
          <w:bCs w:val="0"/>
          <w:sz w:val="24"/>
        </w:rPr>
        <w:t xml:space="preserve">", akciji „Zajedno za Zagreb" (Narodne </w:t>
      </w:r>
      <w:r w:rsidR="00567EE9" w:rsidRPr="003B30B6">
        <w:rPr>
          <w:b w:val="0"/>
          <w:bCs w:val="0"/>
          <w:sz w:val="24"/>
        </w:rPr>
        <w:t>Novine, br.: 36/2020) i akciji „Pomoć za obnovu nakon potresa“</w:t>
      </w:r>
      <w:r w:rsidRPr="003B30B6">
        <w:rPr>
          <w:b w:val="0"/>
          <w:bCs w:val="0"/>
          <w:sz w:val="24"/>
        </w:rPr>
        <w:t xml:space="preserve"> (Narodne Novine, br.: 147/2020) uplate doniranih financijskih sredstava namijenjenih za borbu </w:t>
      </w:r>
      <w:r w:rsidR="00567EE9" w:rsidRPr="003B30B6">
        <w:rPr>
          <w:b w:val="0"/>
          <w:bCs w:val="0"/>
          <w:sz w:val="24"/>
        </w:rPr>
        <w:t>protiv</w:t>
      </w:r>
      <w:r w:rsidRPr="003B30B6">
        <w:rPr>
          <w:b w:val="0"/>
          <w:bCs w:val="0"/>
          <w:sz w:val="24"/>
        </w:rPr>
        <w:t xml:space="preserve"> epidemije bolesti COVID-19 uzrokovane virusom SARS-CoV-2, za sanaciju posljedica potresa u Gradu Zagrebu i okolici i sanaciju posljedica potresa u gradovima Petrinji, Sisku i Glini te drugim gradovima i općinama koje su pogodili razorni potresi, uplaćuju se na račun Državnog proračuna Republike Hrvatske.</w:t>
      </w:r>
    </w:p>
    <w:p w14:paraId="62604996" w14:textId="77777777" w:rsidR="00491AD6" w:rsidRPr="003B30B6" w:rsidRDefault="00491AD6" w:rsidP="00491AD6">
      <w:pPr>
        <w:pStyle w:val="Naslov"/>
        <w:keepNext/>
        <w:jc w:val="both"/>
        <w:rPr>
          <w:b w:val="0"/>
          <w:bCs w:val="0"/>
          <w:sz w:val="24"/>
        </w:rPr>
      </w:pPr>
    </w:p>
    <w:p w14:paraId="22F3F20F" w14:textId="77777777" w:rsidR="00491AD6" w:rsidRPr="003B30B6" w:rsidRDefault="00491AD6" w:rsidP="00491AD6">
      <w:pPr>
        <w:pStyle w:val="Naslov"/>
        <w:keepNext/>
        <w:rPr>
          <w:b w:val="0"/>
          <w:bCs w:val="0"/>
        </w:rPr>
      </w:pPr>
      <w:r w:rsidRPr="003B30B6">
        <w:rPr>
          <w:b w:val="0"/>
          <w:bCs w:val="0"/>
        </w:rPr>
        <w:t>Bilješka 13.</w:t>
      </w:r>
    </w:p>
    <w:p w14:paraId="0399F8E1" w14:textId="77777777" w:rsidR="00491AD6" w:rsidRPr="003B30B6" w:rsidRDefault="00491AD6" w:rsidP="00491AD6">
      <w:pPr>
        <w:pStyle w:val="Naslov"/>
        <w:keepNext/>
        <w:rPr>
          <w:b w:val="0"/>
          <w:bCs w:val="0"/>
        </w:rPr>
      </w:pPr>
      <w:r w:rsidRPr="003B30B6">
        <w:rPr>
          <w:b w:val="0"/>
          <w:bCs w:val="0"/>
        </w:rPr>
        <w:t>AOP 191 Troškovi sudskih postupaka</w:t>
      </w:r>
    </w:p>
    <w:p w14:paraId="44ED7188" w14:textId="77777777" w:rsidR="00491AD6" w:rsidRPr="003B30B6" w:rsidRDefault="00097EE3" w:rsidP="00491AD6">
      <w:pPr>
        <w:pStyle w:val="Naslov"/>
        <w:jc w:val="both"/>
        <w:rPr>
          <w:b w:val="0"/>
          <w:bCs w:val="0"/>
          <w:sz w:val="24"/>
        </w:rPr>
      </w:pPr>
      <w:r w:rsidRPr="003B30B6">
        <w:rPr>
          <w:b w:val="0"/>
          <w:bCs w:val="0"/>
          <w:sz w:val="24"/>
        </w:rPr>
        <w:t>U 2020. godini na ime troškova sudskih postupaka ostvareno je 20.293.419 kn odnosno 273,5% više u odnosu na ostvarene rashode u 2019. Najznačajniji rashodi odnose se na troškove arbitražnih postupaka koji se protiv Republike Hrvatske vode pred Međunarodnim centrom za rješavanje investicijskih sporova (ICSID) zbog navodnih povreda ugovora o poticanju i zaštiti ulaganja.</w:t>
      </w:r>
    </w:p>
    <w:p w14:paraId="6429452C" w14:textId="77777777" w:rsidR="00491AD6" w:rsidRPr="003B30B6" w:rsidRDefault="00491AD6" w:rsidP="00491AD6">
      <w:pPr>
        <w:pStyle w:val="Naslov"/>
        <w:jc w:val="both"/>
        <w:rPr>
          <w:b w:val="0"/>
          <w:bCs w:val="0"/>
          <w:sz w:val="24"/>
        </w:rPr>
      </w:pPr>
    </w:p>
    <w:p w14:paraId="1E4F8FDD" w14:textId="77777777" w:rsidR="00491AD6" w:rsidRPr="003B30B6" w:rsidRDefault="00321432" w:rsidP="00491AD6">
      <w:pPr>
        <w:keepNext/>
        <w:jc w:val="center"/>
        <w:rPr>
          <w:sz w:val="28"/>
        </w:rPr>
      </w:pPr>
      <w:r w:rsidRPr="003B30B6">
        <w:rPr>
          <w:sz w:val="28"/>
        </w:rPr>
        <w:t>Bilješka 14</w:t>
      </w:r>
      <w:r w:rsidR="00491AD6" w:rsidRPr="003B30B6">
        <w:rPr>
          <w:sz w:val="28"/>
        </w:rPr>
        <w:t>.</w:t>
      </w:r>
    </w:p>
    <w:p w14:paraId="6D4ED3D2" w14:textId="77777777" w:rsidR="00491AD6" w:rsidRPr="003B30B6" w:rsidRDefault="00491AD6" w:rsidP="00491AD6">
      <w:pPr>
        <w:keepNext/>
        <w:jc w:val="center"/>
        <w:rPr>
          <w:sz w:val="28"/>
        </w:rPr>
      </w:pPr>
      <w:r w:rsidRPr="003B30B6">
        <w:rPr>
          <w:sz w:val="28"/>
        </w:rPr>
        <w:t>AOP 195 Kamata na izdane trezorske zapise, AOP 197 Kamate za izdane obveznice i AOP 202 Kamate za primljene kredite i zajmove od kreditnih i ostalih financijskih institucija izvan javnog sektora</w:t>
      </w:r>
    </w:p>
    <w:p w14:paraId="04210485" w14:textId="77777777" w:rsidR="00491AD6" w:rsidRPr="003B30B6" w:rsidRDefault="00491AD6" w:rsidP="00491AD6">
      <w:pPr>
        <w:keepNext/>
        <w:jc w:val="both"/>
      </w:pPr>
      <w:r w:rsidRPr="003B30B6">
        <w:t xml:space="preserve">U 2020. evidentirano je 14,8 milijuna </w:t>
      </w:r>
      <w:r w:rsidR="0060052D" w:rsidRPr="0060052D">
        <w:rPr>
          <w:bCs/>
        </w:rPr>
        <w:t>kuna</w:t>
      </w:r>
      <w:r w:rsidRPr="003B30B6">
        <w:t xml:space="preserve"> kamata za izdane trezorske zapise što je manje za 51,1% u odnosu na 2019. Potkraj 2020. godine kamatne stope na trezorske zapise u kunama s rokom od 364 dana iznosile su 0,06% te su ostale nepromijenjene u odnosu na 2019. godinu. Nepromijenjene su ostale i kamatne stope na trezorske zapise s valutnom klauzulom s rokom od 364 dana te su potkraj 2020. godine iznosile -0,05%. Kamatne stope na </w:t>
      </w:r>
      <w:proofErr w:type="spellStart"/>
      <w:r w:rsidRPr="003B30B6">
        <w:t>eurske</w:t>
      </w:r>
      <w:proofErr w:type="spellEnd"/>
      <w:r w:rsidRPr="003B30B6">
        <w:t xml:space="preserve"> trezorske zapise (plative u eurima) s rokom dospijeća od 364 dana iznosil</w:t>
      </w:r>
      <w:r w:rsidR="00E56F74">
        <w:t>e</w:t>
      </w:r>
      <w:r w:rsidRPr="003B30B6">
        <w:t xml:space="preserve"> </w:t>
      </w:r>
      <w:r w:rsidR="00E56F74">
        <w:t>su</w:t>
      </w:r>
      <w:r w:rsidRPr="003B30B6">
        <w:t xml:space="preserve"> 0,06%.</w:t>
      </w:r>
    </w:p>
    <w:p w14:paraId="01B72515" w14:textId="77777777" w:rsidR="00491AD6" w:rsidRPr="003B30B6" w:rsidRDefault="00491AD6" w:rsidP="00491AD6">
      <w:pPr>
        <w:jc w:val="both"/>
      </w:pPr>
    </w:p>
    <w:p w14:paraId="6A164409" w14:textId="77777777" w:rsidR="00491AD6" w:rsidRPr="003B30B6" w:rsidRDefault="00491AD6" w:rsidP="00491AD6">
      <w:pPr>
        <w:jc w:val="both"/>
      </w:pPr>
      <w:r w:rsidRPr="003B30B6">
        <w:lastRenderedPageBreak/>
        <w:t>Kamate za izdane domaće</w:t>
      </w:r>
      <w:r w:rsidR="00E56F74">
        <w:t xml:space="preserve"> </w:t>
      </w:r>
      <w:r w:rsidRPr="003B30B6">
        <w:t>i inozemne obveznice u 2020. evidentirane su u iznosu od 6.997.671.754.</w:t>
      </w:r>
    </w:p>
    <w:p w14:paraId="733CE9F5" w14:textId="77777777" w:rsidR="00491AD6" w:rsidRPr="003B30B6" w:rsidRDefault="00491AD6" w:rsidP="00491AD6">
      <w:pPr>
        <w:jc w:val="both"/>
      </w:pPr>
    </w:p>
    <w:p w14:paraId="02E840F0" w14:textId="77777777" w:rsidR="00491AD6" w:rsidRPr="003B30B6" w:rsidRDefault="00491AD6" w:rsidP="00491AD6">
      <w:pPr>
        <w:jc w:val="both"/>
      </w:pPr>
      <w:r w:rsidRPr="003B30B6">
        <w:t xml:space="preserve">Republika Hrvatska se u lipnju 2020. zadužila na međunarodnom financijskom tržištu izdavanjem </w:t>
      </w:r>
      <w:proofErr w:type="spellStart"/>
      <w:r w:rsidRPr="003B30B6">
        <w:t>euroobveznica</w:t>
      </w:r>
      <w:proofErr w:type="spellEnd"/>
      <w:r w:rsidRPr="003B30B6">
        <w:t xml:space="preserve"> u iznosu od 2 milijarde eura. Obveznice su izdane po cijeni od 98,572% nominalnog iznosa uz nepromjenjivi kamatni kupon od 1,5% godišnje, što čini prinos do dospijeća od 1,643%. Obveznice su uplaćene 17. lipnja 2020., a datum dospijeća obveznica je 17. lipnja 2031.</w:t>
      </w:r>
    </w:p>
    <w:p w14:paraId="230FDE14" w14:textId="77777777" w:rsidR="00491AD6" w:rsidRPr="003B30B6" w:rsidRDefault="00491AD6" w:rsidP="00491AD6">
      <w:pPr>
        <w:jc w:val="both"/>
      </w:pPr>
    </w:p>
    <w:p w14:paraId="32C76329" w14:textId="77777777" w:rsidR="00491AD6" w:rsidRPr="003B30B6" w:rsidRDefault="00491AD6" w:rsidP="00491AD6">
      <w:pPr>
        <w:jc w:val="both"/>
      </w:pPr>
      <w:r w:rsidRPr="003B30B6">
        <w:t>Sredstva ostvarena ovim zaduženjem koristila su se, između ostalog, za otplatu iznosa 1,25 milijardi dolara međun</w:t>
      </w:r>
      <w:r w:rsidR="00321432" w:rsidRPr="003B30B6">
        <w:t>arodnih obveznica, koje su dosp</w:t>
      </w:r>
      <w:r w:rsidRPr="003B30B6">
        <w:t>jele 14. srpnja 2020. Ova desetogodišnja dolarska obveznica izdana je u srpnju 2010. godine uz nepromjenjivi kamatni kupon 6,625% godišnje.</w:t>
      </w:r>
    </w:p>
    <w:p w14:paraId="2633E7B9" w14:textId="77777777" w:rsidR="00491AD6" w:rsidRPr="003B30B6" w:rsidRDefault="00491AD6" w:rsidP="00491AD6">
      <w:pPr>
        <w:jc w:val="both"/>
      </w:pPr>
    </w:p>
    <w:p w14:paraId="304D7727" w14:textId="77777777" w:rsidR="00491AD6" w:rsidRPr="003B30B6" w:rsidRDefault="00491AD6" w:rsidP="00491AD6">
      <w:pPr>
        <w:jc w:val="both"/>
      </w:pPr>
      <w:r w:rsidRPr="003B30B6">
        <w:t>Republika Hrvatska se u veljači, svibnju i srpnju 2020.</w:t>
      </w:r>
      <w:r w:rsidR="00856064">
        <w:t xml:space="preserve"> </w:t>
      </w:r>
      <w:r w:rsidRPr="003B30B6">
        <w:t xml:space="preserve">godine </w:t>
      </w:r>
      <w:r w:rsidR="00856064" w:rsidRPr="003B30B6">
        <w:t xml:space="preserve">zadužila izdavanjem obveznica </w:t>
      </w:r>
      <w:r w:rsidRPr="003B30B6">
        <w:t>uz plasman na domaćem tržištu kapitala.</w:t>
      </w:r>
    </w:p>
    <w:p w14:paraId="26E0EFEE" w14:textId="77777777" w:rsidR="00491AD6" w:rsidRPr="003B30B6" w:rsidRDefault="00491AD6" w:rsidP="00491AD6">
      <w:pPr>
        <w:jc w:val="both"/>
      </w:pPr>
    </w:p>
    <w:p w14:paraId="1E61525B" w14:textId="77777777" w:rsidR="00491AD6" w:rsidRPr="003B30B6" w:rsidRDefault="00491AD6" w:rsidP="00491AD6">
      <w:pPr>
        <w:jc w:val="both"/>
      </w:pPr>
      <w:r w:rsidRPr="003B30B6">
        <w:t>U veljači su izdane obveznice u iznosu od 5 milijardi kuna s dospijećem 3. ožujka 2025. po cijeni 99,406% nominalnog iznosa uz nepromjenjivi kamatni kupon od 0,25% godišnje.</w:t>
      </w:r>
    </w:p>
    <w:p w14:paraId="16A13F2F" w14:textId="77777777" w:rsidR="00491AD6" w:rsidRPr="003B30B6" w:rsidRDefault="00491AD6" w:rsidP="00491AD6">
      <w:pPr>
        <w:jc w:val="both"/>
      </w:pPr>
      <w:r w:rsidRPr="003B30B6">
        <w:t>Obveznice u iznosu od 800 milijuna eura uz valutnu klauzulu također su izdane u veljači, ali s dospijećem 3. ožujka 2040. po cijeni 99,472% nominalnog iznosa uz nepromjenjivi kamatni kupon od 1,25% godišnje. U istom mjesecu su izdane obveznice indeksirane na kretanje tečaja kune prema euru u iznosu 4 milijard</w:t>
      </w:r>
      <w:r w:rsidR="00856064">
        <w:t>e</w:t>
      </w:r>
      <w:r w:rsidRPr="003B30B6">
        <w:t xml:space="preserve"> kuna s dospijećem 27. studenog 2034. po cijeni 98,374% nominalnog iznosa uz nepromjenjivi kamatni kupon 1,00% godišnje. Ovo izdanje obveznica je konsolidirano s izdanjem iznosa od 7,5 milijardi kuna obveznica pod oznakom RHMF-O-34BA iz studenog 2019. godine te s njim čini integralno izdanje u iznosu 11,5 milijardi kuna.</w:t>
      </w:r>
    </w:p>
    <w:p w14:paraId="4301A48C" w14:textId="77777777" w:rsidR="00491AD6" w:rsidRPr="003B30B6" w:rsidRDefault="00491AD6" w:rsidP="00491AD6">
      <w:pPr>
        <w:jc w:val="both"/>
      </w:pPr>
    </w:p>
    <w:p w14:paraId="31126AB9" w14:textId="77777777" w:rsidR="00491AD6" w:rsidRPr="003B30B6" w:rsidRDefault="00491AD6" w:rsidP="00491AD6">
      <w:pPr>
        <w:jc w:val="both"/>
      </w:pPr>
      <w:r w:rsidRPr="003B30B6">
        <w:t>U svibnju su izdane obveznice s dospijećem 5. svibnja 2027. u iznosu 1,445 milijardi eura uz valutnu klauzulu. Izdane su po cijeni 100,00% nominalnog iznosa, uz nepromjenjivi kamatni kupon 0,75% godišnje.</w:t>
      </w:r>
    </w:p>
    <w:p w14:paraId="2A950936" w14:textId="77777777" w:rsidR="00491AD6" w:rsidRPr="003B30B6" w:rsidRDefault="00491AD6" w:rsidP="00491AD6">
      <w:pPr>
        <w:jc w:val="both"/>
      </w:pPr>
    </w:p>
    <w:p w14:paraId="328F1377" w14:textId="77777777" w:rsidR="00491AD6" w:rsidRPr="003B30B6" w:rsidRDefault="00491AD6" w:rsidP="00491AD6">
      <w:pPr>
        <w:jc w:val="both"/>
      </w:pPr>
      <w:r w:rsidRPr="003B30B6">
        <w:t xml:space="preserve">U srpnju su izdane obveznice u iznosu 2,46 </w:t>
      </w:r>
      <w:r w:rsidR="00856064" w:rsidRPr="003B30B6">
        <w:t>milijard</w:t>
      </w:r>
      <w:r w:rsidR="00856064">
        <w:t>i</w:t>
      </w:r>
      <w:r w:rsidR="00856064" w:rsidRPr="003B30B6">
        <w:t xml:space="preserve"> </w:t>
      </w:r>
      <w:r w:rsidRPr="003B30B6">
        <w:t xml:space="preserve">kuna s dospijećem 14. prosinca 2026. godine po cijeni 121,307% nominalnog iznosa uz nepromjenjivi kamatni kupon 4,25% godišnje, što čini prinos do dospijeća od 0,85%. Ovo izdanje obveznica je konsolidirano s izdanjem iznosa od 10 milijardi kuna obveznica pod oznakom RHMF-O-26CA5 te s njim čini integralno izdanje u iznosu 12,46 milijardi kuna. U istom mjesecu su izdane obveznice u iznosu 2,59 </w:t>
      </w:r>
      <w:r w:rsidR="00856064" w:rsidRPr="003B30B6">
        <w:t>milijard</w:t>
      </w:r>
      <w:r w:rsidR="00856064">
        <w:t>i</w:t>
      </w:r>
      <w:r w:rsidR="00856064" w:rsidRPr="003B30B6">
        <w:t xml:space="preserve"> </w:t>
      </w:r>
      <w:r w:rsidRPr="003B30B6">
        <w:t>kuna s dospijećem 7. veljače 2028. godine po cijeni 114,163% nominalnog iznosa uz nepromjenjivi kamatni kupon 2,875% godišnje, što čini prinos do dospijeća od 0,94%. Ovo izdanje obveznica je konsolidirano s izdanjem iznosa od 5,5 milijardi kuna obveznica pod oznakom RHMF-O-282A2 te s njim čini integralno izdanje u iznosu 8,09 milijardi kuna.</w:t>
      </w:r>
    </w:p>
    <w:p w14:paraId="35EA9492" w14:textId="77777777" w:rsidR="00491AD6" w:rsidRPr="003B30B6" w:rsidRDefault="00491AD6" w:rsidP="00491AD6">
      <w:pPr>
        <w:jc w:val="both"/>
      </w:pPr>
    </w:p>
    <w:p w14:paraId="035284CD" w14:textId="77777777" w:rsidR="00491AD6" w:rsidRPr="003B30B6" w:rsidRDefault="00491AD6" w:rsidP="00491AD6">
      <w:pPr>
        <w:jc w:val="both"/>
      </w:pPr>
      <w:r w:rsidRPr="003B30B6">
        <w:t>Tijekom 2020. godine dospjele su i iskupljene dvije obveznice izdane na domaćem tržištu kapitala. Dospjelo je i iskupljeno 5 milijardi kuna obveznica koje su izdane 2010. godine uz kupon 6,75% te 1 milijardu eura obveznica izdanih također 2010. godine uz kamatni kupon od 6,5%.</w:t>
      </w:r>
    </w:p>
    <w:p w14:paraId="0FBD6532" w14:textId="77777777" w:rsidR="00491AD6" w:rsidRPr="003B30B6" w:rsidRDefault="00491AD6" w:rsidP="00491AD6">
      <w:pPr>
        <w:jc w:val="both"/>
      </w:pPr>
    </w:p>
    <w:p w14:paraId="6FDFF5E5" w14:textId="77777777" w:rsidR="00491AD6" w:rsidRPr="003B30B6" w:rsidRDefault="00491AD6" w:rsidP="00491AD6">
      <w:pPr>
        <w:jc w:val="both"/>
      </w:pPr>
      <w:r w:rsidRPr="003B30B6">
        <w:t xml:space="preserve">Kamate za primljene kredite i zajmove od kreditnih i ostalih financijskih institucija izvan javnog sektora u 2020. godini iznosile su 61,2 milijuna kuna. </w:t>
      </w:r>
    </w:p>
    <w:p w14:paraId="7DE95503" w14:textId="77777777" w:rsidR="00491AD6" w:rsidRPr="003B30B6" w:rsidRDefault="00491AD6" w:rsidP="00491AD6">
      <w:pPr>
        <w:jc w:val="both"/>
      </w:pPr>
    </w:p>
    <w:p w14:paraId="7B6F59FC" w14:textId="77777777" w:rsidR="00491AD6" w:rsidRPr="003B30B6" w:rsidRDefault="00491AD6" w:rsidP="00491AD6">
      <w:pPr>
        <w:pStyle w:val="Odlomakpopisa"/>
        <w:numPr>
          <w:ilvl w:val="0"/>
          <w:numId w:val="42"/>
        </w:numPr>
        <w:tabs>
          <w:tab w:val="left" w:pos="360"/>
        </w:tabs>
      </w:pPr>
      <w:r w:rsidRPr="003B30B6">
        <w:t xml:space="preserve">Kredit u iznosu od 800.000.000,00 kuna  </w:t>
      </w:r>
    </w:p>
    <w:p w14:paraId="79DC0929" w14:textId="77777777" w:rsidR="00491AD6" w:rsidRPr="003B30B6" w:rsidRDefault="00491AD6" w:rsidP="00491AD6">
      <w:pPr>
        <w:tabs>
          <w:tab w:val="left" w:pos="360"/>
        </w:tabs>
        <w:jc w:val="both"/>
      </w:pPr>
      <w:r w:rsidRPr="003B30B6">
        <w:t xml:space="preserve">Republika Hrvatska se u siječnju zadužila na domaćem financijskom tržištu u iznosu 800 milijuna kuna uz fiksnu kamatnu stopu 0,46% godišnje. Glavnica će se otplatiti jednokratno 17. veljače 2025. </w:t>
      </w:r>
    </w:p>
    <w:p w14:paraId="09586A66" w14:textId="77777777" w:rsidR="00491AD6" w:rsidRPr="003B30B6" w:rsidRDefault="00491AD6" w:rsidP="00491AD6">
      <w:pPr>
        <w:pStyle w:val="Odlomakpopisa"/>
        <w:numPr>
          <w:ilvl w:val="0"/>
          <w:numId w:val="42"/>
        </w:numPr>
        <w:tabs>
          <w:tab w:val="left" w:pos="360"/>
        </w:tabs>
      </w:pPr>
      <w:r w:rsidRPr="003B30B6">
        <w:lastRenderedPageBreak/>
        <w:t xml:space="preserve">Kredit u iznosu od 1.800.000.000,00 kuna  </w:t>
      </w:r>
    </w:p>
    <w:p w14:paraId="1FF69250" w14:textId="77777777" w:rsidR="00491AD6" w:rsidRPr="003B30B6" w:rsidRDefault="00491AD6" w:rsidP="00491AD6">
      <w:pPr>
        <w:tabs>
          <w:tab w:val="left" w:pos="360"/>
        </w:tabs>
        <w:jc w:val="both"/>
      </w:pPr>
      <w:r w:rsidRPr="003B30B6">
        <w:t xml:space="preserve">Republika Hrvatska se u ožujku zadužila na domaćem financijskom tržištu u iznosu 1,8 milijardi kuna uz fiksnu kamatnu stopu 1,35% godišnje. Glavnica će se otplatiti jednokratno 31. svibnja 2025. </w:t>
      </w:r>
    </w:p>
    <w:p w14:paraId="5157D6EF" w14:textId="77777777" w:rsidR="00491AD6" w:rsidRPr="003B30B6" w:rsidRDefault="00491AD6" w:rsidP="00491AD6">
      <w:pPr>
        <w:pStyle w:val="Odlomakpopisa"/>
        <w:numPr>
          <w:ilvl w:val="0"/>
          <w:numId w:val="42"/>
        </w:numPr>
        <w:tabs>
          <w:tab w:val="left" w:pos="360"/>
        </w:tabs>
      </w:pPr>
      <w:r w:rsidRPr="003B30B6">
        <w:t xml:space="preserve">Kredit u iznosu od 1.140.000.000,00 kuna  </w:t>
      </w:r>
    </w:p>
    <w:p w14:paraId="31DD80CB" w14:textId="77777777" w:rsidR="00491AD6" w:rsidRPr="003B30B6" w:rsidRDefault="00491AD6" w:rsidP="00491AD6">
      <w:pPr>
        <w:tabs>
          <w:tab w:val="left" w:pos="360"/>
        </w:tabs>
        <w:jc w:val="both"/>
      </w:pPr>
      <w:r w:rsidRPr="003B30B6">
        <w:t xml:space="preserve">U istom mjesecu Republika Hrvatska se zadužila na domaćem financijskom tržištu u iznosu 1,14 milijardi kuna, uz varijabilnu kamatnu stopu u visini prinosa TZ na 182 dana uvećanog za kamatnu maržu u iznosu 1,2% godišnje. Glavnica će se otplatiti jednokratno 30. rujna 2023. </w:t>
      </w:r>
    </w:p>
    <w:p w14:paraId="19A2A9CA" w14:textId="77777777" w:rsidR="00491AD6" w:rsidRPr="003B30B6" w:rsidRDefault="00491AD6" w:rsidP="00491AD6">
      <w:pPr>
        <w:pStyle w:val="Odlomakpopisa"/>
        <w:numPr>
          <w:ilvl w:val="0"/>
          <w:numId w:val="42"/>
        </w:numPr>
        <w:tabs>
          <w:tab w:val="left" w:pos="360"/>
        </w:tabs>
      </w:pPr>
      <w:r w:rsidRPr="003B30B6">
        <w:t xml:space="preserve">Kredit u iznosu od 370.000.000,00 kuna  </w:t>
      </w:r>
    </w:p>
    <w:p w14:paraId="10586D26" w14:textId="77777777" w:rsidR="00491AD6" w:rsidRPr="003B30B6" w:rsidRDefault="00491AD6" w:rsidP="00491AD6">
      <w:pPr>
        <w:tabs>
          <w:tab w:val="left" w:pos="360"/>
        </w:tabs>
        <w:jc w:val="both"/>
      </w:pPr>
      <w:r w:rsidRPr="003B30B6">
        <w:t>Istovremeno, Republika Hrvatska se zadužila na domaćem financijskom tržištu u iznosu 370 milijuna kuna uz fiksnu kamatnu stopu 0,95% godišnje. Glavnica će se otplatiti jednokratno 30. travnja 2022.</w:t>
      </w:r>
    </w:p>
    <w:p w14:paraId="2B5FF836" w14:textId="77777777" w:rsidR="00491AD6" w:rsidRPr="003B30B6" w:rsidRDefault="00491AD6" w:rsidP="00067276">
      <w:pPr>
        <w:pStyle w:val="Odlomakpopisa"/>
        <w:numPr>
          <w:ilvl w:val="0"/>
          <w:numId w:val="42"/>
        </w:numPr>
        <w:tabs>
          <w:tab w:val="left" w:pos="360"/>
        </w:tabs>
      </w:pPr>
      <w:r w:rsidRPr="003B30B6">
        <w:t xml:space="preserve"> Kredit u iznosu od 750.000.000,00 kuna  </w:t>
      </w:r>
    </w:p>
    <w:p w14:paraId="1BC20C4E" w14:textId="77777777" w:rsidR="00491AD6" w:rsidRPr="003B30B6" w:rsidRDefault="00491AD6" w:rsidP="00491AD6">
      <w:pPr>
        <w:tabs>
          <w:tab w:val="left" w:pos="360"/>
        </w:tabs>
        <w:jc w:val="both"/>
      </w:pPr>
      <w:r w:rsidRPr="003B30B6">
        <w:t xml:space="preserve">Republika Hrvatska se u ožujku zadužila na domaćem financijskom tržištu i u iznosu 750 milijuna kuna uz fiksnu kamatnu stopu 1,3% godišnje. Glavnica će se otplatiti u jednakim šestomjesečnim ratama, zaključno sa 30. travnja 2025. </w:t>
      </w:r>
    </w:p>
    <w:p w14:paraId="7E5EDA42" w14:textId="77777777" w:rsidR="00491AD6" w:rsidRPr="003B30B6" w:rsidRDefault="00491AD6" w:rsidP="00491AD6">
      <w:pPr>
        <w:pStyle w:val="Odlomakpopisa"/>
        <w:numPr>
          <w:ilvl w:val="0"/>
          <w:numId w:val="42"/>
        </w:numPr>
        <w:tabs>
          <w:tab w:val="left" w:pos="360"/>
        </w:tabs>
      </w:pPr>
      <w:r w:rsidRPr="003B30B6">
        <w:t xml:space="preserve">Kredit u iznosu od 750.000.000,00 kuna  </w:t>
      </w:r>
    </w:p>
    <w:p w14:paraId="17E81296" w14:textId="77777777" w:rsidR="00491AD6" w:rsidRPr="003B30B6" w:rsidRDefault="00491AD6" w:rsidP="00491AD6">
      <w:pPr>
        <w:tabs>
          <w:tab w:val="left" w:pos="360"/>
        </w:tabs>
        <w:jc w:val="both"/>
      </w:pPr>
      <w:r w:rsidRPr="003B30B6">
        <w:t xml:space="preserve">U istom mjesecu se Republika Hrvatska zadužila u još jednom iznosu od 750 milijuna kuna, ali uz fiksnu kamatnu stopu 1,00% godišnje, dok će se glavnica otplatiti u jednakim šestomjesečnim ratama, zaključno sa 30. travnja 2023. </w:t>
      </w:r>
    </w:p>
    <w:p w14:paraId="3D1DBAAA" w14:textId="77777777" w:rsidR="00491AD6" w:rsidRPr="003B30B6" w:rsidRDefault="00491AD6" w:rsidP="00491AD6">
      <w:pPr>
        <w:pStyle w:val="Odlomakpopisa"/>
        <w:numPr>
          <w:ilvl w:val="0"/>
          <w:numId w:val="42"/>
        </w:numPr>
        <w:tabs>
          <w:tab w:val="left" w:pos="360"/>
        </w:tabs>
      </w:pPr>
      <w:r w:rsidRPr="003B30B6">
        <w:t xml:space="preserve">Kredit u iznosu od 500.000.000,00 kuna  </w:t>
      </w:r>
    </w:p>
    <w:p w14:paraId="388EF21C" w14:textId="77777777" w:rsidR="00491AD6" w:rsidRPr="003B30B6" w:rsidRDefault="00491AD6" w:rsidP="00491AD6">
      <w:pPr>
        <w:tabs>
          <w:tab w:val="left" w:pos="360"/>
        </w:tabs>
        <w:jc w:val="both"/>
      </w:pPr>
      <w:r w:rsidRPr="003B30B6">
        <w:t xml:space="preserve">U travnju se Republika Hrvatska zadužila u iznosu 500 milijuna kuna uz fiksnu kamatnu stopu 0,98% godišnje. Glavnica će se otplatiti jednokratno 10. travnja 2025. </w:t>
      </w:r>
    </w:p>
    <w:p w14:paraId="5EEAFAA8" w14:textId="77777777" w:rsidR="00491AD6" w:rsidRPr="003B30B6" w:rsidRDefault="00491AD6" w:rsidP="00491AD6">
      <w:pPr>
        <w:pStyle w:val="Odlomakpopisa"/>
        <w:numPr>
          <w:ilvl w:val="0"/>
          <w:numId w:val="42"/>
        </w:numPr>
        <w:tabs>
          <w:tab w:val="left" w:pos="360"/>
        </w:tabs>
      </w:pPr>
      <w:r w:rsidRPr="003B30B6">
        <w:t xml:space="preserve">Kredit u iznosu od 700.000.000,00 kuna  </w:t>
      </w:r>
    </w:p>
    <w:p w14:paraId="779EDABE" w14:textId="77777777" w:rsidR="00491AD6" w:rsidRPr="003B30B6" w:rsidRDefault="00491AD6" w:rsidP="00491AD6">
      <w:pPr>
        <w:tabs>
          <w:tab w:val="left" w:pos="360"/>
        </w:tabs>
        <w:jc w:val="both"/>
      </w:pPr>
      <w:r w:rsidRPr="003B30B6">
        <w:t xml:space="preserve">U istom mjesecu se Republika Hrvatska zadužila u iznosu 700 milijuna kuna uz fiksnu kamatnu stopu 0,73% godišnje. Glavnica će se otplatiti u tri jednake godišnje rate od kojih posljednja dospijeva 30. travnja 2023. </w:t>
      </w:r>
    </w:p>
    <w:p w14:paraId="243A9174" w14:textId="77777777" w:rsidR="00491AD6" w:rsidRPr="003B30B6" w:rsidRDefault="00491AD6" w:rsidP="00491AD6">
      <w:pPr>
        <w:pStyle w:val="Odlomakpopisa"/>
        <w:numPr>
          <w:ilvl w:val="0"/>
          <w:numId w:val="42"/>
        </w:numPr>
        <w:tabs>
          <w:tab w:val="left" w:pos="360"/>
        </w:tabs>
      </w:pPr>
      <w:r w:rsidRPr="003B30B6">
        <w:t xml:space="preserve">Kredit u iznosu od 1.200.000.000,00 kuna  </w:t>
      </w:r>
    </w:p>
    <w:p w14:paraId="75EACE4D" w14:textId="77777777" w:rsidR="00491AD6" w:rsidRDefault="00491AD6" w:rsidP="003B30B6">
      <w:pPr>
        <w:tabs>
          <w:tab w:val="left" w:pos="360"/>
        </w:tabs>
        <w:jc w:val="both"/>
      </w:pPr>
      <w:r w:rsidRPr="003B30B6">
        <w:t>U lipnju se Republika Hrvatska zadužila u iznosu 1,2 milijarde kuna uz promjenjivu kamatnu stopu u visini prinosa TZ na 182 dana uvećanog za kamatnu maržu u iznosu 1,25% godišnje. Glavnica će se otplatiti u dvije jednake rate, od kojih prva dospijeva četiri godine, a druga pet godina od sklapanja Ugovora o kreditu. Sredstva ostvarena ovim zaduženjem koristila su se, između ostalog, za prijevremenu otplatu dvaju kredita u iznosima 37,5 milijuna eura i 4,9 milijuna eura.</w:t>
      </w:r>
    </w:p>
    <w:p w14:paraId="4BF964E5" w14:textId="77777777" w:rsidR="003B30B6" w:rsidRPr="003B30B6" w:rsidRDefault="003B30B6" w:rsidP="003B30B6">
      <w:pPr>
        <w:tabs>
          <w:tab w:val="left" w:pos="360"/>
        </w:tabs>
        <w:jc w:val="both"/>
      </w:pPr>
    </w:p>
    <w:p w14:paraId="39A08806" w14:textId="77777777" w:rsidR="00491AD6" w:rsidRPr="003B30B6" w:rsidRDefault="00321432" w:rsidP="00491AD6">
      <w:pPr>
        <w:pStyle w:val="Naslov"/>
        <w:keepNext/>
        <w:rPr>
          <w:b w:val="0"/>
          <w:bCs w:val="0"/>
        </w:rPr>
      </w:pPr>
      <w:r w:rsidRPr="003B30B6">
        <w:rPr>
          <w:b w:val="0"/>
          <w:bCs w:val="0"/>
        </w:rPr>
        <w:t>Bilješka 15</w:t>
      </w:r>
      <w:r w:rsidR="00491AD6" w:rsidRPr="003B30B6">
        <w:rPr>
          <w:b w:val="0"/>
          <w:bCs w:val="0"/>
        </w:rPr>
        <w:t>.</w:t>
      </w:r>
    </w:p>
    <w:p w14:paraId="5E8F180F" w14:textId="77777777" w:rsidR="00491AD6" w:rsidRPr="003B30B6" w:rsidRDefault="00491AD6" w:rsidP="00491AD6">
      <w:pPr>
        <w:pStyle w:val="Naslov"/>
        <w:keepNext/>
        <w:rPr>
          <w:b w:val="0"/>
          <w:bCs w:val="0"/>
        </w:rPr>
      </w:pPr>
      <w:r w:rsidRPr="003B30B6">
        <w:rPr>
          <w:b w:val="0"/>
          <w:bCs w:val="0"/>
        </w:rPr>
        <w:t>AOP 209 Negativne tečajne razlike i razlike zbog primjene valutne klauzule</w:t>
      </w:r>
    </w:p>
    <w:p w14:paraId="329AD509" w14:textId="3E47A256" w:rsidR="00491AD6" w:rsidRDefault="003B30B6" w:rsidP="003B30B6">
      <w:pPr>
        <w:pStyle w:val="Naslov"/>
        <w:keepNext/>
        <w:jc w:val="both"/>
        <w:rPr>
          <w:b w:val="0"/>
          <w:bCs w:val="0"/>
          <w:sz w:val="24"/>
        </w:rPr>
      </w:pPr>
      <w:r w:rsidRPr="002726A4">
        <w:rPr>
          <w:b w:val="0"/>
          <w:bCs w:val="0"/>
          <w:sz w:val="24"/>
        </w:rPr>
        <w:t>Na datum 5. studenog 2019. godine iskupljena je obveznica nominalne vrijednosti 1,5 milijardi USD. Zbog razlike između tečaja iskupa (6,681003) i tečaja na datum 1. siječnja 2011. godine (5,52386) nastala je tečajna razlika u iznosu 1.735.710.000</w:t>
      </w:r>
      <w:r w:rsidRPr="002726A4">
        <w:rPr>
          <w:b w:val="0"/>
          <w:bCs w:val="0"/>
          <w:sz w:val="24"/>
        </w:rPr>
        <w:t xml:space="preserve">‬ </w:t>
      </w:r>
      <w:r w:rsidR="0060052D">
        <w:rPr>
          <w:b w:val="0"/>
          <w:bCs w:val="0"/>
          <w:sz w:val="24"/>
        </w:rPr>
        <w:t>kuna</w:t>
      </w:r>
      <w:r w:rsidRPr="002726A4">
        <w:rPr>
          <w:b w:val="0"/>
          <w:bCs w:val="0"/>
          <w:sz w:val="24"/>
        </w:rPr>
        <w:t>.</w:t>
      </w:r>
      <w:r>
        <w:rPr>
          <w:b w:val="0"/>
          <w:bCs w:val="0"/>
          <w:sz w:val="24"/>
        </w:rPr>
        <w:t xml:space="preserve"> Slijedom navedenog na ovom AOP-u postoji veliko odstupanje u odnosu na prethodnu godinu.</w:t>
      </w:r>
    </w:p>
    <w:p w14:paraId="5D2B9701" w14:textId="46FB1F73" w:rsidR="00FF11A6" w:rsidRDefault="00FF11A6" w:rsidP="003B30B6">
      <w:pPr>
        <w:pStyle w:val="Naslov"/>
        <w:keepNext/>
        <w:jc w:val="both"/>
        <w:rPr>
          <w:b w:val="0"/>
          <w:bCs w:val="0"/>
          <w:sz w:val="24"/>
        </w:rPr>
      </w:pPr>
    </w:p>
    <w:p w14:paraId="27F9D6F7" w14:textId="63A04B7B" w:rsidR="00FF11A6" w:rsidRPr="003B30B6" w:rsidRDefault="00FF11A6" w:rsidP="00FF11A6">
      <w:pPr>
        <w:pStyle w:val="Naslov"/>
        <w:keepNext/>
        <w:rPr>
          <w:b w:val="0"/>
          <w:bCs w:val="0"/>
        </w:rPr>
      </w:pPr>
      <w:r>
        <w:rPr>
          <w:b w:val="0"/>
          <w:bCs w:val="0"/>
        </w:rPr>
        <w:t>Bilješka 16</w:t>
      </w:r>
      <w:r w:rsidRPr="003B30B6">
        <w:rPr>
          <w:b w:val="0"/>
          <w:bCs w:val="0"/>
        </w:rPr>
        <w:t>.</w:t>
      </w:r>
    </w:p>
    <w:p w14:paraId="36B885B1" w14:textId="1F9906BF" w:rsidR="00FF11A6" w:rsidRDefault="00FF11A6" w:rsidP="00FF11A6">
      <w:pPr>
        <w:pStyle w:val="Naslov"/>
        <w:keepNext/>
        <w:rPr>
          <w:b w:val="0"/>
          <w:bCs w:val="0"/>
        </w:rPr>
      </w:pPr>
      <w:r>
        <w:rPr>
          <w:b w:val="0"/>
          <w:bCs w:val="0"/>
        </w:rPr>
        <w:t xml:space="preserve">AOP 211 </w:t>
      </w:r>
      <w:r w:rsidRPr="00FF11A6">
        <w:rPr>
          <w:b w:val="0"/>
          <w:bCs w:val="0"/>
        </w:rPr>
        <w:t>Ostali nespomenuti financijski rashodi</w:t>
      </w:r>
    </w:p>
    <w:p w14:paraId="754F0639" w14:textId="31B7FCDA" w:rsidR="00FF11A6" w:rsidRDefault="00FF11A6" w:rsidP="003B30B6">
      <w:pPr>
        <w:pStyle w:val="Naslov"/>
        <w:keepNext/>
        <w:jc w:val="both"/>
        <w:rPr>
          <w:b w:val="0"/>
          <w:bCs w:val="0"/>
          <w:sz w:val="24"/>
        </w:rPr>
      </w:pPr>
      <w:r w:rsidRPr="00FF11A6">
        <w:rPr>
          <w:b w:val="0"/>
          <w:bCs w:val="0"/>
          <w:sz w:val="24"/>
        </w:rPr>
        <w:t xml:space="preserve">U 2020. </w:t>
      </w:r>
      <w:r>
        <w:rPr>
          <w:b w:val="0"/>
          <w:bCs w:val="0"/>
          <w:sz w:val="24"/>
        </w:rPr>
        <w:t xml:space="preserve">ostali nespomenuti rashodi ostvareni su u iznosu od 308.487.467 kuna što je povećanje od 285,3% u odnosu na 2019. Razlog navedenog je iskazivanje diskonta na izdane vrijednosne papire </w:t>
      </w:r>
      <w:r>
        <w:rPr>
          <w:b w:val="0"/>
          <w:bCs w:val="0"/>
          <w:sz w:val="24"/>
        </w:rPr>
        <w:lastRenderedPageBreak/>
        <w:t xml:space="preserve">unutar odjeljka 3434 </w:t>
      </w:r>
      <w:r w:rsidRPr="008C5E24">
        <w:rPr>
          <w:b w:val="0"/>
          <w:bCs w:val="0"/>
          <w:sz w:val="24"/>
        </w:rPr>
        <w:t>Ostali nespomenuti financijski rashodi</w:t>
      </w:r>
      <w:r>
        <w:rPr>
          <w:b w:val="0"/>
          <w:bCs w:val="0"/>
          <w:sz w:val="24"/>
        </w:rPr>
        <w:t xml:space="preserve"> počevši od 2020. za razliku od dosadašnjeg iskazivanja u okviru podskupine 341 </w:t>
      </w:r>
      <w:r w:rsidRPr="008C5E24">
        <w:rPr>
          <w:b w:val="0"/>
          <w:bCs w:val="0"/>
          <w:sz w:val="24"/>
        </w:rPr>
        <w:t>Kamate za izdane vrijednosne papire</w:t>
      </w:r>
      <w:r>
        <w:rPr>
          <w:b w:val="0"/>
          <w:bCs w:val="0"/>
          <w:sz w:val="24"/>
        </w:rPr>
        <w:t>.</w:t>
      </w:r>
    </w:p>
    <w:p w14:paraId="78EB8F16" w14:textId="77777777" w:rsidR="00491AD6" w:rsidRPr="003B30B6" w:rsidRDefault="00491AD6" w:rsidP="003B30B6">
      <w:pPr>
        <w:pStyle w:val="Naslov"/>
        <w:keepNext/>
        <w:jc w:val="left"/>
        <w:rPr>
          <w:b w:val="0"/>
          <w:bCs w:val="0"/>
        </w:rPr>
      </w:pPr>
    </w:p>
    <w:p w14:paraId="7FDD3081" w14:textId="595A9FB6" w:rsidR="00491AD6" w:rsidRPr="003B30B6" w:rsidRDefault="008C5E24" w:rsidP="00491AD6">
      <w:pPr>
        <w:pStyle w:val="Naslov"/>
        <w:keepNext/>
        <w:rPr>
          <w:b w:val="0"/>
          <w:bCs w:val="0"/>
        </w:rPr>
      </w:pPr>
      <w:r>
        <w:rPr>
          <w:b w:val="0"/>
          <w:bCs w:val="0"/>
        </w:rPr>
        <w:t>Bilješka 17</w:t>
      </w:r>
      <w:r w:rsidR="00491AD6" w:rsidRPr="003B30B6">
        <w:rPr>
          <w:b w:val="0"/>
          <w:bCs w:val="0"/>
        </w:rPr>
        <w:t xml:space="preserve">. </w:t>
      </w:r>
    </w:p>
    <w:p w14:paraId="639ACC42" w14:textId="77777777" w:rsidR="00491AD6" w:rsidRPr="003B30B6" w:rsidRDefault="00491AD6" w:rsidP="00491AD6">
      <w:pPr>
        <w:pStyle w:val="Naslov"/>
        <w:keepNext/>
        <w:rPr>
          <w:b w:val="0"/>
          <w:bCs w:val="0"/>
        </w:rPr>
      </w:pPr>
      <w:r w:rsidRPr="003B30B6">
        <w:rPr>
          <w:b w:val="0"/>
          <w:bCs w:val="0"/>
        </w:rPr>
        <w:t>AOP 217 Subvencije kreditnim i ostalim financijskim institucijama izvan javnog sektora i AOP 218</w:t>
      </w:r>
      <w:r w:rsidRPr="003B30B6">
        <w:t xml:space="preserve"> </w:t>
      </w:r>
      <w:r w:rsidRPr="003B30B6">
        <w:rPr>
          <w:b w:val="0"/>
          <w:bCs w:val="0"/>
        </w:rPr>
        <w:t>Subvencije trgovačkim društvima i zadrugama izvan javnog sektora</w:t>
      </w:r>
    </w:p>
    <w:p w14:paraId="449AE282" w14:textId="77777777" w:rsidR="00491AD6" w:rsidRPr="003B30B6" w:rsidRDefault="00491AD6" w:rsidP="00316860">
      <w:pPr>
        <w:pStyle w:val="Naslov"/>
        <w:keepNext/>
        <w:jc w:val="both"/>
        <w:rPr>
          <w:b w:val="0"/>
          <w:bCs w:val="0"/>
          <w:sz w:val="24"/>
        </w:rPr>
      </w:pPr>
      <w:r w:rsidRPr="003B30B6">
        <w:rPr>
          <w:b w:val="0"/>
          <w:bCs w:val="0"/>
          <w:sz w:val="24"/>
        </w:rPr>
        <w:t>U 2020. je s ciljem povećanja ka</w:t>
      </w:r>
      <w:r w:rsidR="00321432" w:rsidRPr="003B30B6">
        <w:rPr>
          <w:b w:val="0"/>
          <w:bCs w:val="0"/>
          <w:sz w:val="24"/>
        </w:rPr>
        <w:t>paciteta potrebnih za obavljanje</w:t>
      </w:r>
      <w:r w:rsidRPr="003B30B6">
        <w:rPr>
          <w:b w:val="0"/>
          <w:bCs w:val="0"/>
          <w:sz w:val="24"/>
        </w:rPr>
        <w:t xml:space="preserve"> poslova u okviru novih i izmijenjenih programa osiguranja namijenjenih</w:t>
      </w:r>
      <w:r w:rsidR="00316860" w:rsidRPr="003B30B6">
        <w:rPr>
          <w:b w:val="0"/>
          <w:bCs w:val="0"/>
          <w:sz w:val="24"/>
        </w:rPr>
        <w:t xml:space="preserve"> za pomoć</w:t>
      </w:r>
      <w:r w:rsidRPr="003B30B6">
        <w:rPr>
          <w:b w:val="0"/>
          <w:bCs w:val="0"/>
          <w:sz w:val="24"/>
        </w:rPr>
        <w:t xml:space="preserve"> gospodarstvu uslijed </w:t>
      </w:r>
      <w:proofErr w:type="spellStart"/>
      <w:r w:rsidRPr="003B30B6">
        <w:rPr>
          <w:b w:val="0"/>
          <w:bCs w:val="0"/>
          <w:sz w:val="24"/>
        </w:rPr>
        <w:t>pandemije</w:t>
      </w:r>
      <w:proofErr w:type="spellEnd"/>
      <w:r w:rsidRPr="003B30B6">
        <w:rPr>
          <w:b w:val="0"/>
          <w:bCs w:val="0"/>
          <w:sz w:val="24"/>
        </w:rPr>
        <w:t xml:space="preserve"> COVID-19 iz Državnog proračuna RH u Garantni fond osiguranja izvoza uplaćeno 150 milijuna kuna.</w:t>
      </w:r>
      <w:r w:rsidR="00917F07">
        <w:rPr>
          <w:b w:val="0"/>
          <w:bCs w:val="0"/>
          <w:sz w:val="24"/>
        </w:rPr>
        <w:t xml:space="preserve"> </w:t>
      </w:r>
      <w:r w:rsidRPr="003B30B6">
        <w:rPr>
          <w:b w:val="0"/>
          <w:bCs w:val="0"/>
          <w:sz w:val="24"/>
        </w:rPr>
        <w:t>Preraspodjelom</w:t>
      </w:r>
      <w:r w:rsidR="00316860" w:rsidRPr="003B30B6">
        <w:rPr>
          <w:b w:val="0"/>
          <w:bCs w:val="0"/>
          <w:sz w:val="24"/>
        </w:rPr>
        <w:t xml:space="preserve"> Državnog proračuna za 2020. (Narodne novine, broj</w:t>
      </w:r>
      <w:r w:rsidRPr="003B30B6">
        <w:rPr>
          <w:b w:val="0"/>
          <w:bCs w:val="0"/>
          <w:sz w:val="24"/>
        </w:rPr>
        <w:t xml:space="preserve"> 45/20) za Program povlaštenog financiranja po kreditnim programima HBOR-a u 2020. odobreno je 30 milijuna kuna te Izmjenama i dopunama Državnog proračuna</w:t>
      </w:r>
      <w:r w:rsidR="00316860" w:rsidRPr="003B30B6">
        <w:rPr>
          <w:b w:val="0"/>
          <w:bCs w:val="0"/>
          <w:sz w:val="24"/>
        </w:rPr>
        <w:t xml:space="preserve"> Republike Hrvatske za 2020. (Narodne novine, broj</w:t>
      </w:r>
      <w:r w:rsidRPr="003B30B6">
        <w:rPr>
          <w:b w:val="0"/>
          <w:bCs w:val="0"/>
          <w:sz w:val="24"/>
        </w:rPr>
        <w:t xml:space="preserve"> 124/20) dodatno 15 milijuna kuna, što ukupno iznosi 45 milijuna kuna evidentiranih rashoda u 2020.</w:t>
      </w:r>
    </w:p>
    <w:p w14:paraId="04F0699A" w14:textId="77777777" w:rsidR="00491AD6" w:rsidRPr="003B30B6" w:rsidRDefault="00491AD6" w:rsidP="00491AD6">
      <w:pPr>
        <w:pStyle w:val="Naslov"/>
        <w:keepNext/>
        <w:rPr>
          <w:b w:val="0"/>
          <w:bCs w:val="0"/>
        </w:rPr>
      </w:pPr>
    </w:p>
    <w:p w14:paraId="160FDA4B" w14:textId="09B280B5" w:rsidR="00491AD6" w:rsidRPr="003B30B6" w:rsidRDefault="008C5E24" w:rsidP="00491AD6">
      <w:pPr>
        <w:pStyle w:val="Naslov"/>
        <w:keepNext/>
        <w:rPr>
          <w:b w:val="0"/>
          <w:bCs w:val="0"/>
        </w:rPr>
      </w:pPr>
      <w:r>
        <w:rPr>
          <w:b w:val="0"/>
          <w:bCs w:val="0"/>
        </w:rPr>
        <w:t>Bilješka 18</w:t>
      </w:r>
      <w:r w:rsidR="00491AD6" w:rsidRPr="003B30B6">
        <w:rPr>
          <w:b w:val="0"/>
          <w:bCs w:val="0"/>
        </w:rPr>
        <w:t>.</w:t>
      </w:r>
    </w:p>
    <w:p w14:paraId="79361C33" w14:textId="77777777" w:rsidR="00491AD6" w:rsidRPr="003B30B6" w:rsidRDefault="00491AD6" w:rsidP="00491AD6">
      <w:pPr>
        <w:pStyle w:val="Naslov"/>
        <w:keepNext/>
        <w:rPr>
          <w:b w:val="0"/>
          <w:bCs w:val="0"/>
        </w:rPr>
      </w:pPr>
      <w:r w:rsidRPr="003B30B6">
        <w:rPr>
          <w:b w:val="0"/>
          <w:bCs w:val="0"/>
        </w:rPr>
        <w:t>AOP 229 Tekuće pomoći unutar općeg proračuna i AOP 230 Kapitalne pomoći unutar općeg proračuna</w:t>
      </w:r>
    </w:p>
    <w:p w14:paraId="2BE4D022" w14:textId="77777777" w:rsidR="00491AD6" w:rsidRPr="003B30B6" w:rsidRDefault="00491AD6" w:rsidP="00491AD6">
      <w:pPr>
        <w:jc w:val="both"/>
      </w:pPr>
      <w:r w:rsidRPr="003B30B6">
        <w:t xml:space="preserve">Tekuće pomoći unutar općeg proračuna u 2020. godini ostvarene su u iznosu od 581.987.077 </w:t>
      </w:r>
      <w:r w:rsidR="0060052D" w:rsidRPr="0060052D">
        <w:rPr>
          <w:bCs/>
        </w:rPr>
        <w:t>kuna</w:t>
      </w:r>
      <w:r w:rsidRPr="003B30B6">
        <w:t>, u odnosu na ostvarenje od 92.659.547 u 2019. godini. Temeljem članka 24. stavka 1. Zakona o izvršavanju Državnog proračuna Republike Hrvatske za 2020. godinu (Narodne novine, br. 117/19, 32/20, 42/20, 58/20 i 124/20), jedinicama lokalne i područne (regionalne) samouprave se tijekom 2020. godine isplaćivala pomoć u visini procijenjenoga gubitka prihoda temeljem povećanja osnovnog osobnog odbitka sukladno izmjenama propisa kojima je uređeno oporezivanje dohotka, a koje je stupilo na snagu 1. siječnja 2020. te su im se isplaćivale kompenzacijske pomoći temeljem članka 15. stavka 2. Zakona o financiranju jedinica lokalne i područne (regionalne) samouprave (Narodne novine, br. 127/17 i 138/20; dalje: Zakon).</w:t>
      </w:r>
    </w:p>
    <w:p w14:paraId="041168B8" w14:textId="77777777" w:rsidR="00491AD6" w:rsidRPr="003B30B6" w:rsidRDefault="00491AD6" w:rsidP="00491AD6">
      <w:pPr>
        <w:jc w:val="both"/>
      </w:pPr>
    </w:p>
    <w:p w14:paraId="2AEB0F72" w14:textId="77777777" w:rsidR="00491AD6" w:rsidRPr="003B30B6" w:rsidRDefault="00491AD6" w:rsidP="00491AD6">
      <w:pPr>
        <w:jc w:val="both"/>
      </w:pPr>
      <w:r w:rsidRPr="003B30B6">
        <w:t xml:space="preserve">Kapitalne pomoći unutar općeg proračuna u 2020. </w:t>
      </w:r>
      <w:r w:rsidR="00316860" w:rsidRPr="003B30B6">
        <w:t>ostvarene su u iznosu od 113.700</w:t>
      </w:r>
      <w:r w:rsidRPr="003B30B6">
        <w:t xml:space="preserve">.000 </w:t>
      </w:r>
      <w:r w:rsidR="0060052D" w:rsidRPr="0060052D">
        <w:rPr>
          <w:bCs/>
        </w:rPr>
        <w:t>kuna</w:t>
      </w:r>
      <w:r w:rsidRPr="003B30B6">
        <w:t>, a odnose se na pomoć Sisačko-moslavačkoj županiji i Zagrebačkoj županiji za ublažavanje i djelomično uklanjanje posljedica šteta od potresa te Splitsko-dalmatinskoj županiji za ublažavanje i djelomično uklanjanje posljedica prirodne nepogode uzrokovane poplavom pravnim i fizičkim osobama na području Grada Vrgorca, temeljem rješenja Vlade Republike Hrvatske na teret proračunske zalihe.</w:t>
      </w:r>
    </w:p>
    <w:p w14:paraId="16BC4F86" w14:textId="77777777" w:rsidR="00491AD6" w:rsidRPr="003B30B6" w:rsidRDefault="00491AD6" w:rsidP="00491AD6">
      <w:pPr>
        <w:jc w:val="both"/>
      </w:pPr>
    </w:p>
    <w:p w14:paraId="5143899E" w14:textId="6A88FEBD" w:rsidR="00491AD6" w:rsidRPr="003B30B6" w:rsidRDefault="00491AD6" w:rsidP="00491AD6">
      <w:pPr>
        <w:pStyle w:val="Naslov"/>
        <w:keepNext/>
        <w:rPr>
          <w:b w:val="0"/>
          <w:bCs w:val="0"/>
        </w:rPr>
      </w:pPr>
      <w:r w:rsidRPr="003B30B6">
        <w:rPr>
          <w:b w:val="0"/>
          <w:bCs w:val="0"/>
        </w:rPr>
        <w:t>Bilješka</w:t>
      </w:r>
      <w:r w:rsidR="008C5E24">
        <w:rPr>
          <w:b w:val="0"/>
          <w:bCs w:val="0"/>
        </w:rPr>
        <w:t xml:space="preserve"> 19</w:t>
      </w:r>
      <w:r w:rsidR="00316860" w:rsidRPr="003B30B6">
        <w:rPr>
          <w:b w:val="0"/>
          <w:bCs w:val="0"/>
        </w:rPr>
        <w:t>.</w:t>
      </w:r>
    </w:p>
    <w:p w14:paraId="2703463F" w14:textId="77777777" w:rsidR="00491AD6" w:rsidRPr="003B30B6" w:rsidRDefault="00491AD6" w:rsidP="00491AD6">
      <w:pPr>
        <w:pStyle w:val="Naslov"/>
        <w:keepNext/>
        <w:rPr>
          <w:b w:val="0"/>
          <w:bCs w:val="0"/>
        </w:rPr>
      </w:pPr>
      <w:r w:rsidRPr="003B30B6">
        <w:rPr>
          <w:b w:val="0"/>
          <w:bCs w:val="0"/>
        </w:rPr>
        <w:t>AOP 243</w:t>
      </w:r>
      <w:r w:rsidRPr="003B30B6">
        <w:t xml:space="preserve"> </w:t>
      </w:r>
      <w:r w:rsidRPr="003B30B6">
        <w:rPr>
          <w:b w:val="0"/>
          <w:bCs w:val="0"/>
        </w:rPr>
        <w:t>Kapitalni prijenosi između proračunskih korisnika istog proračuna</w:t>
      </w:r>
    </w:p>
    <w:p w14:paraId="43AA9C2E" w14:textId="77777777" w:rsidR="00491AD6" w:rsidRPr="003B30B6" w:rsidRDefault="00491AD6" w:rsidP="00491AD6">
      <w:pPr>
        <w:jc w:val="both"/>
      </w:pPr>
      <w:r w:rsidRPr="003B30B6">
        <w:t xml:space="preserve">U 2020. rashodi za kapitalne prijenose između proračunskih korisnika istog proračuna u iznosu od 2.166.250 </w:t>
      </w:r>
      <w:r w:rsidR="0060052D" w:rsidRPr="0060052D">
        <w:rPr>
          <w:bCs/>
        </w:rPr>
        <w:t>kuna</w:t>
      </w:r>
      <w:r w:rsidRPr="003B30B6">
        <w:t xml:space="preserve"> odnose se za nabavu uređaja za umjetnu ventilaciju, kako bi se osigurali nužni preduvjeti za liječenje COVID-19 virusa za Kliniku za infektivne bolesti "Dr. </w:t>
      </w:r>
      <w:proofErr w:type="spellStart"/>
      <w:r w:rsidRPr="003B30B6">
        <w:t>Fran</w:t>
      </w:r>
      <w:proofErr w:type="spellEnd"/>
      <w:r w:rsidRPr="003B30B6">
        <w:t xml:space="preserve"> Mihaljević".</w:t>
      </w:r>
    </w:p>
    <w:p w14:paraId="03365A85" w14:textId="77777777" w:rsidR="00491AD6" w:rsidRPr="003B30B6" w:rsidRDefault="00491AD6" w:rsidP="00491AD6">
      <w:pPr>
        <w:jc w:val="both"/>
      </w:pPr>
    </w:p>
    <w:p w14:paraId="573B5092" w14:textId="6F41776E" w:rsidR="00491AD6" w:rsidRPr="003B30B6" w:rsidRDefault="00491AD6" w:rsidP="00491AD6">
      <w:pPr>
        <w:pStyle w:val="Naslov"/>
        <w:keepNext/>
        <w:rPr>
          <w:b w:val="0"/>
          <w:bCs w:val="0"/>
        </w:rPr>
      </w:pPr>
      <w:r w:rsidRPr="003B30B6">
        <w:rPr>
          <w:b w:val="0"/>
          <w:bCs w:val="0"/>
        </w:rPr>
        <w:t>Bilješka</w:t>
      </w:r>
      <w:r w:rsidR="008C5E24">
        <w:rPr>
          <w:b w:val="0"/>
          <w:bCs w:val="0"/>
        </w:rPr>
        <w:t xml:space="preserve"> 20</w:t>
      </w:r>
      <w:r w:rsidR="00316860" w:rsidRPr="003B30B6">
        <w:rPr>
          <w:b w:val="0"/>
          <w:bCs w:val="0"/>
        </w:rPr>
        <w:t>.</w:t>
      </w:r>
    </w:p>
    <w:p w14:paraId="198EC9FC" w14:textId="77777777" w:rsidR="00491AD6" w:rsidRPr="003B30B6" w:rsidRDefault="00491AD6" w:rsidP="00491AD6">
      <w:pPr>
        <w:pStyle w:val="Naslov"/>
        <w:keepNext/>
        <w:rPr>
          <w:b w:val="0"/>
          <w:bCs w:val="0"/>
        </w:rPr>
      </w:pPr>
      <w:r w:rsidRPr="003B30B6">
        <w:rPr>
          <w:b w:val="0"/>
          <w:bCs w:val="0"/>
        </w:rPr>
        <w:t>AOP 274 Kapitalne pomoći kreditnim i ostalim financijskim institucijama te trgovačkim društvima izvan javnog sektora i AOP 275 Kapitalne pomoći poljoprivrednicima i obrtnicima</w:t>
      </w:r>
    </w:p>
    <w:p w14:paraId="15E783F8" w14:textId="77777777" w:rsidR="00491AD6" w:rsidRPr="003B30B6" w:rsidRDefault="00491AD6" w:rsidP="00491AD6">
      <w:pPr>
        <w:jc w:val="both"/>
      </w:pPr>
    </w:p>
    <w:p w14:paraId="6DBE7624" w14:textId="6CA48465" w:rsidR="00491AD6" w:rsidRPr="003B30B6" w:rsidRDefault="00491AD6" w:rsidP="00491AD6">
      <w:pPr>
        <w:jc w:val="both"/>
      </w:pPr>
      <w:r w:rsidRPr="003B30B6">
        <w:lastRenderedPageBreak/>
        <w:t xml:space="preserve">U 2020. ostvareni su </w:t>
      </w:r>
      <w:r w:rsidR="00B050E4">
        <w:t>rashodi za</w:t>
      </w:r>
      <w:r w:rsidRPr="003B30B6">
        <w:t xml:space="preserve"> kapitaln</w:t>
      </w:r>
      <w:r w:rsidR="00B050E4">
        <w:t>e</w:t>
      </w:r>
      <w:r w:rsidRPr="003B30B6">
        <w:t xml:space="preserve"> pomoći kreditnim i ostalim financijskim institucijama te trgovačkim društvima izvan javnog sektora u iznosu od 33.489.923 </w:t>
      </w:r>
      <w:r w:rsidR="007D09CF" w:rsidRPr="0060052D">
        <w:rPr>
          <w:bCs/>
        </w:rPr>
        <w:t>kun</w:t>
      </w:r>
      <w:r w:rsidR="007D09CF">
        <w:rPr>
          <w:bCs/>
        </w:rPr>
        <w:t>e</w:t>
      </w:r>
      <w:r w:rsidR="007D09CF" w:rsidRPr="003B30B6">
        <w:t xml:space="preserve"> </w:t>
      </w:r>
      <w:r w:rsidRPr="003B30B6">
        <w:t>te kapitaln</w:t>
      </w:r>
      <w:r w:rsidR="00B050E4">
        <w:t>e</w:t>
      </w:r>
      <w:r w:rsidRPr="003B30B6">
        <w:t xml:space="preserve"> pomoći poljoprivrednicima i obrtnicima u iznosu od 1.056.834 </w:t>
      </w:r>
      <w:r w:rsidR="0060052D" w:rsidRPr="0060052D">
        <w:rPr>
          <w:bCs/>
        </w:rPr>
        <w:t>kun</w:t>
      </w:r>
      <w:r w:rsidR="00E77536">
        <w:rPr>
          <w:bCs/>
        </w:rPr>
        <w:t>e</w:t>
      </w:r>
      <w:r w:rsidRPr="003B30B6">
        <w:t xml:space="preserve">. S aktivnosti A767064 Postupanja po kreditima odobrenim od strane bivšeg FRZ-a u 2020. izvršeni su povrati za pojedine korisnike kredita bivšeg Fonda za razvoj i zapošljavanje na ime otpisa odobrenih temeljem Odluke Vlada Republike Hrvatske o otpisu potraživanja po kreditima odobrenim po Kreditnom programu zapošljavanja razvojačenih pripadnika Hrvatske vojske i kreditima odobrenim od strane bivšeg Fonda za razvoj i zapošljavanje (Klasa: 022-03/19-04/56, </w:t>
      </w:r>
      <w:proofErr w:type="spellStart"/>
      <w:r w:rsidRPr="003B30B6">
        <w:t>Urbroj</w:t>
      </w:r>
      <w:proofErr w:type="spellEnd"/>
      <w:r w:rsidRPr="003B30B6">
        <w:t>: 50301-29/09-19-3) od 15. ožujka 2019. godine.</w:t>
      </w:r>
    </w:p>
    <w:p w14:paraId="3EC733FF" w14:textId="77777777" w:rsidR="00491AD6" w:rsidRPr="003B30B6" w:rsidRDefault="00491AD6" w:rsidP="00491AD6">
      <w:pPr>
        <w:pStyle w:val="Naslov"/>
        <w:keepNext/>
        <w:jc w:val="left"/>
        <w:rPr>
          <w:b w:val="0"/>
          <w:bCs w:val="0"/>
        </w:rPr>
      </w:pPr>
    </w:p>
    <w:p w14:paraId="7B228D48" w14:textId="351EBDB5" w:rsidR="00491AD6" w:rsidRPr="003B30B6" w:rsidRDefault="008C5E24" w:rsidP="00491AD6">
      <w:pPr>
        <w:pStyle w:val="Naslov"/>
        <w:keepNext/>
        <w:rPr>
          <w:b w:val="0"/>
          <w:bCs w:val="0"/>
        </w:rPr>
      </w:pPr>
      <w:r>
        <w:rPr>
          <w:b w:val="0"/>
          <w:bCs w:val="0"/>
        </w:rPr>
        <w:t>Bilješka 21</w:t>
      </w:r>
      <w:r w:rsidR="00491AD6" w:rsidRPr="003B30B6">
        <w:rPr>
          <w:b w:val="0"/>
          <w:bCs w:val="0"/>
        </w:rPr>
        <w:t>.</w:t>
      </w:r>
    </w:p>
    <w:p w14:paraId="77930694" w14:textId="77777777" w:rsidR="00491AD6" w:rsidRPr="003B30B6" w:rsidRDefault="00491AD6" w:rsidP="00491AD6">
      <w:pPr>
        <w:pStyle w:val="Naslov"/>
        <w:keepNext/>
        <w:rPr>
          <w:b w:val="0"/>
          <w:bCs w:val="0"/>
          <w:szCs w:val="28"/>
        </w:rPr>
      </w:pPr>
      <w:r w:rsidRPr="003B30B6">
        <w:rPr>
          <w:b w:val="0"/>
          <w:bCs w:val="0"/>
          <w:szCs w:val="28"/>
        </w:rPr>
        <w:t>AOP</w:t>
      </w:r>
      <w:r w:rsidR="00F178F3" w:rsidRPr="003B30B6">
        <w:rPr>
          <w:b w:val="0"/>
          <w:bCs w:val="0"/>
          <w:szCs w:val="28"/>
        </w:rPr>
        <w:t xml:space="preserve"> </w:t>
      </w:r>
      <w:r w:rsidRPr="003B30B6">
        <w:rPr>
          <w:b w:val="0"/>
          <w:bCs w:val="0"/>
          <w:szCs w:val="28"/>
        </w:rPr>
        <w:t>344 Zemljište</w:t>
      </w:r>
    </w:p>
    <w:p w14:paraId="5E704CAE" w14:textId="77777777" w:rsidR="00491AD6" w:rsidRPr="003B30B6" w:rsidRDefault="00491AD6" w:rsidP="00491AD6">
      <w:pPr>
        <w:pStyle w:val="xmsonormal"/>
        <w:spacing w:before="0" w:beforeAutospacing="0"/>
        <w:jc w:val="both"/>
      </w:pPr>
      <w:r w:rsidRPr="003B30B6">
        <w:t xml:space="preserve">U 2020. evidentirani su rashodi za zemljišta u iznosu od 95.163.010 </w:t>
      </w:r>
      <w:r w:rsidR="0060052D" w:rsidRPr="0060052D">
        <w:rPr>
          <w:bCs/>
        </w:rPr>
        <w:t>kuna</w:t>
      </w:r>
      <w:r w:rsidRPr="003B30B6">
        <w:t>.</w:t>
      </w:r>
    </w:p>
    <w:p w14:paraId="153AA53A" w14:textId="7E693BA0" w:rsidR="00491AD6" w:rsidRPr="003B30B6" w:rsidRDefault="00F178F3" w:rsidP="00491AD6">
      <w:pPr>
        <w:pStyle w:val="xmsonormal"/>
        <w:jc w:val="both"/>
      </w:pPr>
      <w:r w:rsidRPr="003B30B6">
        <w:t xml:space="preserve">1. Dana </w:t>
      </w:r>
      <w:r w:rsidR="00491AD6" w:rsidRPr="003B30B6">
        <w:t xml:space="preserve">1. siječnja 2020. godine odobrena je </w:t>
      </w:r>
      <w:proofErr w:type="spellStart"/>
      <w:r w:rsidR="00491AD6" w:rsidRPr="003B30B6">
        <w:t>predstečajna</w:t>
      </w:r>
      <w:proofErr w:type="spellEnd"/>
      <w:r w:rsidR="00491AD6" w:rsidRPr="003B30B6">
        <w:t xml:space="preserve"> nagodba nad društvom Apartmani Medena d.d. Ministarstvo financija ima potraživanje prema navedenom društvu s osnova izdanih i protestiranih državnih jamstava te je svoju tražbinu u iznosu od 92.895.126,20 kuna prijavilo u </w:t>
      </w:r>
      <w:proofErr w:type="spellStart"/>
      <w:r w:rsidR="00491AD6" w:rsidRPr="003B30B6">
        <w:t>predstečajni</w:t>
      </w:r>
      <w:proofErr w:type="spellEnd"/>
      <w:r w:rsidR="00491AD6" w:rsidRPr="003B30B6">
        <w:t xml:space="preserve"> postupak. U navedenom </w:t>
      </w:r>
      <w:proofErr w:type="spellStart"/>
      <w:r w:rsidR="00491AD6" w:rsidRPr="003B30B6">
        <w:t>predstečajnom</w:t>
      </w:r>
      <w:proofErr w:type="spellEnd"/>
      <w:r w:rsidR="00491AD6" w:rsidRPr="003B30B6">
        <w:t xml:space="preserve"> postupku prihvaćen je plan namirenja kojim se navedena tražbina Ministarstva financija regulirala nenovčanim namirenjem zamjenom za zemljište (100% glavnice i redovne kamate tj. 51.406.663,85 kuna i 100% zatezne kamate tj. 41.488.462,35 kuna) u iznosu od 92.895.126,20 </w:t>
      </w:r>
      <w:r w:rsidR="0060052D" w:rsidRPr="0060052D">
        <w:rPr>
          <w:bCs/>
        </w:rPr>
        <w:t>kuna</w:t>
      </w:r>
      <w:r w:rsidR="00491AD6" w:rsidRPr="003B30B6">
        <w:t>.</w:t>
      </w:r>
    </w:p>
    <w:p w14:paraId="05E158C6" w14:textId="77777777" w:rsidR="00491AD6" w:rsidRPr="003B30B6" w:rsidRDefault="00491AD6" w:rsidP="00491AD6">
      <w:pPr>
        <w:pStyle w:val="xmsonormal"/>
        <w:spacing w:before="0" w:beforeAutospacing="0" w:after="0" w:afterAutospacing="0"/>
        <w:jc w:val="both"/>
      </w:pPr>
      <w:r w:rsidRPr="003B30B6">
        <w:t xml:space="preserve">2. Radi osiguranja novčane tražbine iz Ugovora o dugoročnom kreditu broj 38/2008-FRZ, sklopljenog dana 27. kolovoza 2008. godine između Hrvatske poštanske banke d.d., Zagreb (u ime i za račun Fonda za razvoj i zapošljavanje, Zagreb) i društva EKO GRAD d.o.o., Vukovar (kao korisnika kredita), društva Vilinske poljane d.o.o. Donja Stubica (kao sudužnika) i Davora </w:t>
      </w:r>
      <w:proofErr w:type="spellStart"/>
      <w:r w:rsidRPr="003B30B6">
        <w:t>Vlajčevića</w:t>
      </w:r>
      <w:proofErr w:type="spellEnd"/>
      <w:r w:rsidRPr="003B30B6">
        <w:t xml:space="preserve"> (kao jamca platca), zasnovano je založno pravo na nekretninama u vlasništvu društva Vilinske poljane d.o.o. Donja Stubica temeljem Sporazuma br. 246/08 o zasnivanju založnog prava (simultane hipoteke) na nekretninama radi osiguranja od 28. kolovoza 2008. godine u korist Fonda za razvoj i zapošljavanje na nekretninama upisanim kod Općinskog suda u Zlataru, Zemljišnoknjižni odjel Donja Stubica, k.o. Stubičko </w:t>
      </w:r>
      <w:proofErr w:type="spellStart"/>
      <w:r w:rsidRPr="003B30B6">
        <w:t>Podgorje</w:t>
      </w:r>
      <w:proofErr w:type="spellEnd"/>
      <w:r w:rsidRPr="003B30B6">
        <w:t xml:space="preserve">: </w:t>
      </w:r>
    </w:p>
    <w:p w14:paraId="311747F9" w14:textId="77777777" w:rsidR="00491AD6" w:rsidRPr="003B30B6" w:rsidRDefault="00491AD6" w:rsidP="00491AD6">
      <w:pPr>
        <w:pStyle w:val="xmsonormal"/>
        <w:spacing w:before="0" w:beforeAutospacing="0" w:after="0" w:afterAutospacing="0"/>
        <w:jc w:val="both"/>
      </w:pPr>
      <w:r w:rsidRPr="003B30B6">
        <w:t> </w:t>
      </w:r>
    </w:p>
    <w:p w14:paraId="6530DD18" w14:textId="2621705F" w:rsidR="00491AD6" w:rsidRPr="003B30B6" w:rsidRDefault="00491AD6" w:rsidP="00491AD6">
      <w:pPr>
        <w:pStyle w:val="xmsonormal"/>
        <w:spacing w:before="0" w:beforeAutospacing="0" w:after="0" w:afterAutospacing="0"/>
        <w:jc w:val="both"/>
      </w:pPr>
      <w:r w:rsidRPr="003B30B6">
        <w:t xml:space="preserve">- Udio ½ k.č.br. 6/5 te k.č.br. 6/15 u zk.ul.br. 1026, </w:t>
      </w:r>
    </w:p>
    <w:p w14:paraId="1E9EC00E" w14:textId="6BE0C11A" w:rsidR="00491AD6" w:rsidRPr="003B30B6" w:rsidRDefault="00491AD6" w:rsidP="00491AD6">
      <w:pPr>
        <w:pStyle w:val="xmsonormal"/>
        <w:spacing w:before="0" w:beforeAutospacing="0" w:after="0" w:afterAutospacing="0"/>
        <w:jc w:val="both"/>
      </w:pPr>
      <w:r w:rsidRPr="003B30B6">
        <w:t>- Udio ½ k.č.br. 19 u zk.ul.br. 1660,</w:t>
      </w:r>
    </w:p>
    <w:p w14:paraId="4B3AA6DC" w14:textId="285D056C" w:rsidR="00491AD6" w:rsidRPr="003B30B6" w:rsidRDefault="00491AD6" w:rsidP="00491AD6">
      <w:pPr>
        <w:pStyle w:val="xmsonormal"/>
        <w:spacing w:before="0" w:beforeAutospacing="0" w:after="0" w:afterAutospacing="0"/>
        <w:jc w:val="both"/>
      </w:pPr>
      <w:r w:rsidRPr="003B30B6">
        <w:t>- Udio ½ k.č.br. 6/6, k.č.br. 6/7, k.č.br. 6/16, k.č.br. 8 te k.č.br. 14/1 u zk.ul.br. 1657,</w:t>
      </w:r>
    </w:p>
    <w:p w14:paraId="24203498" w14:textId="13A5C732" w:rsidR="00491AD6" w:rsidRPr="003B30B6" w:rsidRDefault="00491AD6" w:rsidP="00491AD6">
      <w:pPr>
        <w:pStyle w:val="xmsonormal"/>
        <w:spacing w:before="0" w:beforeAutospacing="0" w:after="0" w:afterAutospacing="0"/>
        <w:jc w:val="both"/>
      </w:pPr>
      <w:r w:rsidRPr="003B30B6">
        <w:t>- Udio ½ k.č.br. 13/4, k.č.br. 15/3, k.č.br. 20/1 te k.č.br. 20/3 u zk.ul.br. 1659,</w:t>
      </w:r>
    </w:p>
    <w:p w14:paraId="028E6990" w14:textId="59D77D2A" w:rsidR="00491AD6" w:rsidRPr="003B30B6" w:rsidRDefault="00491AD6" w:rsidP="00491AD6">
      <w:pPr>
        <w:pStyle w:val="xmsonormal"/>
        <w:spacing w:before="0" w:beforeAutospacing="0" w:after="0" w:afterAutospacing="0"/>
        <w:jc w:val="both"/>
      </w:pPr>
      <w:r w:rsidRPr="003B30B6">
        <w:t>- k.č.br. 112/1, k.č.br. 112/2 te k.č.br. 135 u zk.ul.br. 1689 (k.č.br. 112/1 i k.č.br. 135 sada upisane u zk.ul.br. 1849).</w:t>
      </w:r>
    </w:p>
    <w:p w14:paraId="2C747196" w14:textId="77777777" w:rsidR="00491AD6" w:rsidRPr="003B30B6" w:rsidRDefault="00491AD6" w:rsidP="00491AD6">
      <w:pPr>
        <w:pStyle w:val="xmsonormal"/>
        <w:spacing w:before="0" w:beforeAutospacing="0" w:after="0" w:afterAutospacing="0"/>
        <w:jc w:val="both"/>
      </w:pPr>
      <w:r w:rsidRPr="003B30B6">
        <w:t> </w:t>
      </w:r>
    </w:p>
    <w:p w14:paraId="0A364AC9" w14:textId="77777777" w:rsidR="00491AD6" w:rsidRPr="003B30B6" w:rsidRDefault="00491AD6" w:rsidP="00491AD6">
      <w:pPr>
        <w:pStyle w:val="xmsonormal"/>
        <w:spacing w:before="0" w:beforeAutospacing="0" w:after="0" w:afterAutospacing="0"/>
        <w:jc w:val="both"/>
      </w:pPr>
      <w:r w:rsidRPr="003B30B6">
        <w:t xml:space="preserve">U stečajnom postupku koji se vodi nad stečajnim dužnikom Vilinske poljane d.o.o., za navedene nekretnine Ministarstvo financija RH je, kao slijednik bivšeg Fonda za razvoj i zapošljavanje, na dražbama održanim 24. lipnja 2020. godine, sukladno odredbama čl. 247. st. 7. Stečajnog zakona (Narodne Novine 71/15, 104/17), kao prvi </w:t>
      </w:r>
      <w:proofErr w:type="spellStart"/>
      <w:r w:rsidRPr="003B30B6">
        <w:t>razlučni</w:t>
      </w:r>
      <w:proofErr w:type="spellEnd"/>
      <w:r w:rsidRPr="003B30B6">
        <w:t xml:space="preserve"> vjerovnik u </w:t>
      </w:r>
      <w:proofErr w:type="spellStart"/>
      <w:r w:rsidRPr="003B30B6">
        <w:t>prednosnom</w:t>
      </w:r>
      <w:proofErr w:type="spellEnd"/>
      <w:r w:rsidRPr="003B30B6">
        <w:t xml:space="preserve"> redu izjavilo da koristi pravo prvokupa stavljanjem u prijeboj svoje tražbine s </w:t>
      </w:r>
      <w:proofErr w:type="spellStart"/>
      <w:r w:rsidRPr="003B30B6">
        <w:t>protutražbinom</w:t>
      </w:r>
      <w:proofErr w:type="spellEnd"/>
      <w:r w:rsidRPr="003B30B6">
        <w:t xml:space="preserve"> stečajnog dužnika po osnovi cijene u visini utvrđene vrijednosti nekretnine od 2.440.378,17 kuna. Rješenjima Trgovačkog suda u Zagrebu pod poslovnim brojevima: 72. St-1693/2013-205, 72. St-1693/2013-206, 72. St-1693/2013-207, 72. St-1693/2013-208, 72. St-1693/2013-209 od 7. srpnja 2020. godine nekretnine su dosuđene kupcu, Republika Hrvatska, Ministarstvo financija, OIB: 52634238587.</w:t>
      </w:r>
    </w:p>
    <w:p w14:paraId="5FDFA97B" w14:textId="77777777" w:rsidR="00491AD6" w:rsidRPr="003B30B6" w:rsidRDefault="00491AD6" w:rsidP="00491AD6">
      <w:pPr>
        <w:pStyle w:val="xmsonormal"/>
        <w:spacing w:before="0" w:beforeAutospacing="0" w:after="0" w:afterAutospacing="0"/>
        <w:jc w:val="both"/>
      </w:pPr>
      <w:r w:rsidRPr="003B30B6">
        <w:t> </w:t>
      </w:r>
    </w:p>
    <w:p w14:paraId="2275B0D2" w14:textId="2D5362E0" w:rsidR="00491AD6" w:rsidRPr="003B30B6" w:rsidRDefault="00491AD6" w:rsidP="00491AD6">
      <w:pPr>
        <w:pStyle w:val="xmsonormal"/>
        <w:spacing w:before="0" w:beforeAutospacing="0" w:after="0" w:afterAutospacing="0"/>
        <w:jc w:val="both"/>
      </w:pPr>
      <w:r w:rsidRPr="003B30B6">
        <w:lastRenderedPageBreak/>
        <w:t xml:space="preserve">Dana 23. rujna 2020. godine doneseno je rješenje o namirenju temeljem kojeg je Ministarstvo financija </w:t>
      </w:r>
      <w:r w:rsidR="00C74A09">
        <w:t xml:space="preserve">namirilo troškove </w:t>
      </w:r>
      <w:r w:rsidRPr="003B30B6">
        <w:t xml:space="preserve"> stečajnog postupka u iznosu od 172.494,46 </w:t>
      </w:r>
      <w:r w:rsidR="0060052D" w:rsidRPr="0060052D">
        <w:rPr>
          <w:bCs/>
        </w:rPr>
        <w:t>kuna</w:t>
      </w:r>
      <w:r w:rsidRPr="003B30B6">
        <w:t xml:space="preserve">. </w:t>
      </w:r>
    </w:p>
    <w:p w14:paraId="180D39AA" w14:textId="77777777" w:rsidR="00491AD6" w:rsidRPr="003B30B6" w:rsidRDefault="00491AD6" w:rsidP="00491AD6">
      <w:pPr>
        <w:pStyle w:val="xmsonormal"/>
        <w:spacing w:before="0" w:beforeAutospacing="0" w:after="0" w:afterAutospacing="0"/>
        <w:jc w:val="both"/>
      </w:pPr>
      <w:r w:rsidRPr="003B30B6">
        <w:t> </w:t>
      </w:r>
    </w:p>
    <w:p w14:paraId="4E69EC46" w14:textId="77777777" w:rsidR="00491AD6" w:rsidRPr="003B30B6" w:rsidRDefault="00491AD6" w:rsidP="00491AD6">
      <w:pPr>
        <w:pStyle w:val="xmsonormal"/>
        <w:spacing w:before="0" w:beforeAutospacing="0" w:after="0" w:afterAutospacing="0"/>
        <w:jc w:val="both"/>
      </w:pPr>
      <w:r w:rsidRPr="003B30B6">
        <w:t>Zaključkom Trgovačkog suda u Zagrebu od 19. listopada 2020. godine predmetne nekretnine predane su u posjed kupcu Republici Hrvatskoj, a dana 29. listopada 2020. godine Općinski sud u Zlataru, zemljišnoknjižni odjel Donja Stubica je rješenjem pod poslovnim brojem Z-11267/2020 te dana 30. studenog 2020. godine rješenjem pod poslovnim brojem Z-12460/2020, dopustio upis vlasništva.</w:t>
      </w:r>
    </w:p>
    <w:p w14:paraId="509A1823" w14:textId="77777777" w:rsidR="00491AD6" w:rsidRPr="003B30B6" w:rsidRDefault="00491AD6" w:rsidP="00491AD6">
      <w:pPr>
        <w:pStyle w:val="xmsonormal"/>
        <w:spacing w:before="0" w:beforeAutospacing="0" w:after="0" w:afterAutospacing="0"/>
        <w:jc w:val="both"/>
      </w:pPr>
      <w:r w:rsidRPr="003B30B6">
        <w:t> </w:t>
      </w:r>
    </w:p>
    <w:p w14:paraId="429CE755" w14:textId="77777777" w:rsidR="00491AD6" w:rsidRPr="003B30B6" w:rsidRDefault="00491AD6" w:rsidP="00491AD6">
      <w:pPr>
        <w:pStyle w:val="xmsonormal"/>
        <w:spacing w:before="0" w:beforeAutospacing="0" w:after="0" w:afterAutospacing="0"/>
        <w:jc w:val="both"/>
      </w:pPr>
      <w:r w:rsidRPr="003B30B6">
        <w:t xml:space="preserve">Ministarstvo financija iznos </w:t>
      </w:r>
      <w:proofErr w:type="spellStart"/>
      <w:r w:rsidRPr="003B30B6">
        <w:t>kupovnine</w:t>
      </w:r>
      <w:proofErr w:type="spellEnd"/>
      <w:r w:rsidRPr="003B30B6">
        <w:t xml:space="preserve"> umanjen za troškove, odnosno za iznos od 2.267.883,71 kun</w:t>
      </w:r>
      <w:r w:rsidR="00FE019C">
        <w:t>e</w:t>
      </w:r>
      <w:r w:rsidRPr="003B30B6">
        <w:t xml:space="preserve">, evidentiralo je zamjenu zemljišta za namirenje </w:t>
      </w:r>
      <w:proofErr w:type="spellStart"/>
      <w:r w:rsidRPr="003B30B6">
        <w:t>tradžbine</w:t>
      </w:r>
      <w:proofErr w:type="spellEnd"/>
      <w:r w:rsidRPr="003B30B6">
        <w:t>.</w:t>
      </w:r>
    </w:p>
    <w:p w14:paraId="186381F2" w14:textId="77777777" w:rsidR="00491AD6" w:rsidRPr="003B30B6" w:rsidRDefault="00491AD6" w:rsidP="00491AD6">
      <w:pPr>
        <w:pStyle w:val="xmsonormal"/>
        <w:spacing w:before="0" w:beforeAutospacing="0" w:after="0" w:afterAutospacing="0"/>
        <w:jc w:val="both"/>
      </w:pPr>
    </w:p>
    <w:p w14:paraId="3C7CE121" w14:textId="284A62A2" w:rsidR="00491AD6" w:rsidRPr="003B30B6" w:rsidRDefault="008C5E24" w:rsidP="00491AD6">
      <w:pPr>
        <w:pStyle w:val="Naslov"/>
        <w:keepNext/>
        <w:rPr>
          <w:b w:val="0"/>
          <w:bCs w:val="0"/>
        </w:rPr>
      </w:pPr>
      <w:r>
        <w:rPr>
          <w:b w:val="0"/>
          <w:bCs w:val="0"/>
        </w:rPr>
        <w:t>Bilješka 22</w:t>
      </w:r>
      <w:r w:rsidR="00491AD6" w:rsidRPr="003B30B6">
        <w:rPr>
          <w:b w:val="0"/>
          <w:bCs w:val="0"/>
        </w:rPr>
        <w:t>.</w:t>
      </w:r>
    </w:p>
    <w:p w14:paraId="1DD57C04" w14:textId="77777777" w:rsidR="00491AD6" w:rsidRPr="003B30B6" w:rsidRDefault="00491AD6" w:rsidP="00491AD6">
      <w:pPr>
        <w:pStyle w:val="Naslov"/>
        <w:keepNext/>
        <w:rPr>
          <w:b w:val="0"/>
          <w:bCs w:val="0"/>
        </w:rPr>
      </w:pPr>
      <w:r w:rsidRPr="003B30B6">
        <w:rPr>
          <w:b w:val="0"/>
          <w:bCs w:val="0"/>
        </w:rPr>
        <w:t>AOP 372 Prijevozna sredstva u pomorskom i riječnom prometu</w:t>
      </w:r>
    </w:p>
    <w:p w14:paraId="220374CE" w14:textId="77777777" w:rsidR="00491AD6" w:rsidRPr="003B30B6" w:rsidRDefault="00491AD6" w:rsidP="00674AB7">
      <w:pPr>
        <w:pStyle w:val="Naslov"/>
        <w:keepNext/>
        <w:jc w:val="both"/>
        <w:rPr>
          <w:rFonts w:eastAsia="Calibri"/>
          <w:b w:val="0"/>
          <w:bCs w:val="0"/>
          <w:sz w:val="24"/>
          <w:lang w:eastAsia="en-US"/>
        </w:rPr>
      </w:pPr>
      <w:r w:rsidRPr="003B30B6">
        <w:rPr>
          <w:rFonts w:eastAsia="Calibri"/>
          <w:b w:val="0"/>
          <w:bCs w:val="0"/>
          <w:sz w:val="24"/>
          <w:lang w:eastAsia="en-US"/>
        </w:rPr>
        <w:t xml:space="preserve">U 2020. godini evidentirani su rashodi za nabavu prijevoznih sredstava u pomorskom i riječnom prometu u iznosu od 142.141.173 </w:t>
      </w:r>
      <w:r w:rsidR="0060052D" w:rsidRPr="0060052D">
        <w:rPr>
          <w:b w:val="0"/>
          <w:bCs w:val="0"/>
          <w:sz w:val="24"/>
        </w:rPr>
        <w:t>kuna</w:t>
      </w:r>
      <w:r w:rsidRPr="003B30B6">
        <w:rPr>
          <w:rFonts w:eastAsia="Calibri"/>
          <w:b w:val="0"/>
          <w:bCs w:val="0"/>
          <w:sz w:val="24"/>
          <w:lang w:eastAsia="en-US"/>
        </w:rPr>
        <w:t>. Vlada Republike Hrvatske na sjednic</w:t>
      </w:r>
      <w:r w:rsidR="00DA0BA5" w:rsidRPr="003B30B6">
        <w:rPr>
          <w:rFonts w:eastAsia="Calibri"/>
          <w:b w:val="0"/>
          <w:bCs w:val="0"/>
          <w:sz w:val="24"/>
          <w:lang w:eastAsia="en-US"/>
        </w:rPr>
        <w:t xml:space="preserve">i održanoj 29. listopada 2020. </w:t>
      </w:r>
      <w:r w:rsidRPr="003B30B6">
        <w:rPr>
          <w:rFonts w:eastAsia="Calibri"/>
          <w:b w:val="0"/>
          <w:bCs w:val="0"/>
          <w:sz w:val="24"/>
          <w:lang w:eastAsia="en-US"/>
        </w:rPr>
        <w:t>donijela je Zaključak Klasa:022-03/20-0</w:t>
      </w:r>
      <w:r w:rsidR="00DA0BA5" w:rsidRPr="003B30B6">
        <w:rPr>
          <w:rFonts w:eastAsia="Calibri"/>
          <w:b w:val="0"/>
          <w:bCs w:val="0"/>
          <w:sz w:val="24"/>
          <w:lang w:eastAsia="en-US"/>
        </w:rPr>
        <w:t xml:space="preserve">7/306, Urbroj:50301-05/27-20-2 </w:t>
      </w:r>
      <w:r w:rsidRPr="003B30B6">
        <w:rPr>
          <w:rFonts w:eastAsia="Calibri"/>
          <w:b w:val="0"/>
          <w:bCs w:val="0"/>
          <w:sz w:val="24"/>
          <w:lang w:eastAsia="en-US"/>
        </w:rPr>
        <w:t>kojim je zadužila Ministarstvo financija da sudjeluje u elektroničkoj javnoj dražbi koju provodi Financijska agencija od 12. kolovoza 2020. do 3. studenog 2020., preda ponudu za kupnju broda Nov. 514 kao dijela stečajne mase društva Uljanik d.d. u stečaju, Pula, ponudi početnu cijenu od 142.141.173,00 kuna i eventualno licitira do maksimalnog iznosa svojih potraživanja od 174.285.865,34 kun</w:t>
      </w:r>
      <w:r w:rsidR="00E77536">
        <w:rPr>
          <w:rFonts w:eastAsia="Calibri"/>
          <w:b w:val="0"/>
          <w:bCs w:val="0"/>
          <w:sz w:val="24"/>
          <w:lang w:eastAsia="en-US"/>
        </w:rPr>
        <w:t>e</w:t>
      </w:r>
      <w:r w:rsidRPr="003B30B6">
        <w:rPr>
          <w:rFonts w:eastAsia="Calibri"/>
          <w:b w:val="0"/>
          <w:bCs w:val="0"/>
          <w:sz w:val="24"/>
          <w:lang w:eastAsia="en-US"/>
        </w:rPr>
        <w:t xml:space="preserve">, kupi brod Nov. 514 i prenese Ministarstvu prostornog uređenja, graditeljstva i državne imovine na upravljanje. S tim u vezi, Rješenjem Trgovačkog suda u Pazinu Broj: 1 St-95/2019-407 od 10. studenog 2020. godine, kupcu Republici Hrvatskoj, Ministarstvu financija, dosuđen je brod u gradnji ULJANIK 514, za iznos od 142.141.172,80 kuna. Temeljem istog Rješenja, Ministarstvo financija je dana 30. studenoga 2020. godine uplatilo puni iznos </w:t>
      </w:r>
      <w:proofErr w:type="spellStart"/>
      <w:r w:rsidRPr="003B30B6">
        <w:rPr>
          <w:rFonts w:eastAsia="Calibri"/>
          <w:b w:val="0"/>
          <w:bCs w:val="0"/>
          <w:sz w:val="24"/>
          <w:lang w:eastAsia="en-US"/>
        </w:rPr>
        <w:t>kupovnine</w:t>
      </w:r>
      <w:proofErr w:type="spellEnd"/>
      <w:r w:rsidRPr="003B30B6">
        <w:rPr>
          <w:rFonts w:eastAsia="Calibri"/>
          <w:b w:val="0"/>
          <w:bCs w:val="0"/>
          <w:sz w:val="24"/>
          <w:lang w:eastAsia="en-US"/>
        </w:rPr>
        <w:t xml:space="preserve"> te je dana 7. prosinca 2020. godine Trgovački sud u Pazinu donio Zaključak o predaji broda u gradnji ULJANIK 514 Republici Hrvatskoj, Ministarstvu financija.</w:t>
      </w:r>
    </w:p>
    <w:p w14:paraId="79A4C405" w14:textId="77777777" w:rsidR="00674AB7" w:rsidRPr="003B30B6" w:rsidRDefault="00674AB7" w:rsidP="00674AB7">
      <w:pPr>
        <w:pStyle w:val="Naslov"/>
        <w:keepNext/>
        <w:jc w:val="both"/>
        <w:rPr>
          <w:rFonts w:eastAsia="Calibri"/>
          <w:b w:val="0"/>
          <w:bCs w:val="0"/>
          <w:sz w:val="24"/>
          <w:lang w:eastAsia="en-US"/>
        </w:rPr>
      </w:pPr>
    </w:p>
    <w:p w14:paraId="4100F511" w14:textId="57072813" w:rsidR="00491AD6" w:rsidRPr="003B30B6" w:rsidRDefault="008C5E24" w:rsidP="00491AD6">
      <w:pPr>
        <w:pStyle w:val="Naslov"/>
        <w:keepNext/>
        <w:rPr>
          <w:b w:val="0"/>
          <w:bCs w:val="0"/>
        </w:rPr>
      </w:pPr>
      <w:r>
        <w:rPr>
          <w:b w:val="0"/>
          <w:bCs w:val="0"/>
        </w:rPr>
        <w:t>Bilješka 23</w:t>
      </w:r>
      <w:r w:rsidR="00491AD6" w:rsidRPr="003B30B6">
        <w:rPr>
          <w:b w:val="0"/>
          <w:bCs w:val="0"/>
        </w:rPr>
        <w:t>.</w:t>
      </w:r>
    </w:p>
    <w:p w14:paraId="5CC673C0" w14:textId="77777777" w:rsidR="00491AD6" w:rsidRPr="003B30B6" w:rsidRDefault="00491AD6" w:rsidP="00491AD6">
      <w:pPr>
        <w:pStyle w:val="Naslov"/>
        <w:keepNext/>
        <w:rPr>
          <w:b w:val="0"/>
        </w:rPr>
      </w:pPr>
      <w:r w:rsidRPr="003B30B6">
        <w:rPr>
          <w:b w:val="0"/>
        </w:rPr>
        <w:t xml:space="preserve">AOP 410 Primici od financijske imovine i zaduživanja </w:t>
      </w:r>
    </w:p>
    <w:p w14:paraId="44538024" w14:textId="77777777" w:rsidR="00491AD6" w:rsidRPr="003B30B6" w:rsidRDefault="00491AD6" w:rsidP="00491AD6">
      <w:pPr>
        <w:jc w:val="both"/>
      </w:pPr>
      <w:r w:rsidRPr="003B30B6">
        <w:t xml:space="preserve">Na AOP-u 410 Primici od financijske imovine i zaduživanja iskazan je iznos od 62.351.830.215 </w:t>
      </w:r>
      <w:r w:rsidR="0060052D" w:rsidRPr="0060052D">
        <w:rPr>
          <w:bCs/>
        </w:rPr>
        <w:t>kuna</w:t>
      </w:r>
      <w:r w:rsidRPr="003B30B6">
        <w:t xml:space="preserve"> koji označava naplaćene primitke od financijske imovine i zaduživanja. U odnosu na 2019. godinu u kojoj je ostvareno 34.890.253.207 </w:t>
      </w:r>
      <w:r w:rsidR="0060052D" w:rsidRPr="0060052D">
        <w:rPr>
          <w:bCs/>
        </w:rPr>
        <w:t>kuna</w:t>
      </w:r>
      <w:r w:rsidRPr="003B30B6">
        <w:t xml:space="preserve"> iskazano je povećanje od 78,7%. </w:t>
      </w:r>
    </w:p>
    <w:p w14:paraId="5267B46D" w14:textId="77777777" w:rsidR="00674AB7" w:rsidRPr="003B30B6" w:rsidRDefault="00674AB7" w:rsidP="00491AD6">
      <w:pPr>
        <w:jc w:val="both"/>
      </w:pPr>
    </w:p>
    <w:p w14:paraId="6F81A125" w14:textId="71D44778" w:rsidR="00491AD6" w:rsidRPr="003B30B6" w:rsidRDefault="008C5E24" w:rsidP="00491AD6">
      <w:pPr>
        <w:keepNext/>
        <w:jc w:val="center"/>
        <w:rPr>
          <w:sz w:val="28"/>
        </w:rPr>
      </w:pPr>
      <w:r>
        <w:rPr>
          <w:sz w:val="28"/>
        </w:rPr>
        <w:t>Bilješka 24</w:t>
      </w:r>
      <w:r w:rsidR="00491AD6" w:rsidRPr="003B30B6">
        <w:rPr>
          <w:sz w:val="28"/>
        </w:rPr>
        <w:t>.</w:t>
      </w:r>
    </w:p>
    <w:p w14:paraId="5B1009B1" w14:textId="77777777" w:rsidR="00491AD6" w:rsidRPr="003B30B6" w:rsidRDefault="00491AD6" w:rsidP="00491AD6">
      <w:pPr>
        <w:keepNext/>
        <w:jc w:val="center"/>
        <w:rPr>
          <w:sz w:val="28"/>
        </w:rPr>
      </w:pPr>
      <w:r w:rsidRPr="003B30B6">
        <w:rPr>
          <w:sz w:val="28"/>
        </w:rPr>
        <w:t>AOP 424 Primici (povrati) glavnice zajmova danih trgovačkim društvima u javnom sektoru</w:t>
      </w:r>
    </w:p>
    <w:p w14:paraId="1150B1E1" w14:textId="77777777" w:rsidR="00491AD6" w:rsidRPr="003B30B6" w:rsidRDefault="00491AD6" w:rsidP="00491AD6">
      <w:pPr>
        <w:pStyle w:val="xmsonormal"/>
        <w:jc w:val="both"/>
      </w:pPr>
      <w:r w:rsidRPr="003B30B6">
        <w:t xml:space="preserve">U 2020. godini na AOP-u 424 ostvareno je 53.054.134 </w:t>
      </w:r>
      <w:r w:rsidR="0060052D" w:rsidRPr="0060052D">
        <w:rPr>
          <w:bCs/>
        </w:rPr>
        <w:t>kun</w:t>
      </w:r>
      <w:r w:rsidR="00E77536">
        <w:rPr>
          <w:bCs/>
        </w:rPr>
        <w:t>e</w:t>
      </w:r>
      <w:r w:rsidRPr="003B30B6">
        <w:t xml:space="preserve">. Značajno povećanje primitaka u 2020. </w:t>
      </w:r>
      <w:r w:rsidR="00694BBB" w:rsidRPr="003B30B6">
        <w:t xml:space="preserve">godini u </w:t>
      </w:r>
      <w:r w:rsidRPr="003B30B6">
        <w:t xml:space="preserve">odnosu na 1.615.495 </w:t>
      </w:r>
      <w:r w:rsidR="0060052D" w:rsidRPr="0060052D">
        <w:rPr>
          <w:bCs/>
        </w:rPr>
        <w:t>kuna</w:t>
      </w:r>
      <w:r w:rsidRPr="003B30B6">
        <w:t xml:space="preserve"> ostvarenih u 2019. rezultat je u </w:t>
      </w:r>
      <w:proofErr w:type="spellStart"/>
      <w:r w:rsidRPr="003B30B6">
        <w:t>predstečajnom</w:t>
      </w:r>
      <w:proofErr w:type="spellEnd"/>
      <w:r w:rsidRPr="003B30B6">
        <w:t xml:space="preserve"> postupku prihvaćenog plana namirenja kojim se tražbina Ministarstva financija nad društvom Apartmani Medena d.d. za potraživanje s osnova izdanih i protestiranih državnih jamstava u iznosu od 92.895.126,20 regulirala nenovčanim namirenjem zamjenom za zemljište (100% glavnice i redovne kamate tj. 51.406.663,85 kuna).</w:t>
      </w:r>
    </w:p>
    <w:p w14:paraId="5FC4D1C3" w14:textId="37909DCB" w:rsidR="00491AD6" w:rsidRPr="003B30B6" w:rsidRDefault="008C5E24" w:rsidP="00491AD6">
      <w:pPr>
        <w:keepNext/>
        <w:jc w:val="center"/>
        <w:rPr>
          <w:sz w:val="28"/>
        </w:rPr>
      </w:pPr>
      <w:r>
        <w:rPr>
          <w:sz w:val="28"/>
        </w:rPr>
        <w:lastRenderedPageBreak/>
        <w:t>Bilješka 25</w:t>
      </w:r>
      <w:r w:rsidR="00491AD6" w:rsidRPr="003B30B6">
        <w:rPr>
          <w:sz w:val="28"/>
        </w:rPr>
        <w:t>.</w:t>
      </w:r>
    </w:p>
    <w:p w14:paraId="1CB01B8E" w14:textId="77777777" w:rsidR="00FB484B" w:rsidRPr="003B30B6" w:rsidRDefault="00FB484B" w:rsidP="00FB484B">
      <w:pPr>
        <w:pStyle w:val="Naslov"/>
        <w:keepNext/>
        <w:rPr>
          <w:b w:val="0"/>
        </w:rPr>
      </w:pPr>
      <w:r w:rsidRPr="003B30B6">
        <w:rPr>
          <w:b w:val="0"/>
        </w:rPr>
        <w:t>AOP 433</w:t>
      </w:r>
      <w:r w:rsidR="00491AD6" w:rsidRPr="003B30B6">
        <w:rPr>
          <w:b w:val="0"/>
        </w:rPr>
        <w:t xml:space="preserve"> Povrat zajmova danih tuzemnim trgovačkim društvima izvan javnog sektora</w:t>
      </w:r>
    </w:p>
    <w:p w14:paraId="2B1DD7C6" w14:textId="77777777" w:rsidR="00491AD6" w:rsidRPr="003B30B6" w:rsidRDefault="00491AD6" w:rsidP="00FB484B">
      <w:pPr>
        <w:pStyle w:val="xmsonormal"/>
        <w:spacing w:before="0" w:beforeAutospacing="0"/>
        <w:jc w:val="both"/>
      </w:pPr>
      <w:r w:rsidRPr="003B30B6">
        <w:t xml:space="preserve">U 2020. godini povrati zajmova danih tuzemnim trgovačkim društvima izvan javnog sektora </w:t>
      </w:r>
      <w:r w:rsidR="00FB484B" w:rsidRPr="003B30B6">
        <w:t>ostvareni</w:t>
      </w:r>
      <w:r w:rsidRPr="003B30B6">
        <w:t xml:space="preserve"> su u iznosu od 708,9 milijuna kuna što je za 243,4% više u odnosu na 2019. godinu. Razlog značajnog povećanja je naplaćeni iznos od 502.371.720,44 kun</w:t>
      </w:r>
      <w:r w:rsidR="00E77536">
        <w:t>e</w:t>
      </w:r>
      <w:r w:rsidRPr="003B30B6">
        <w:t xml:space="preserve"> u stečajnom postupku društva Uljanik d.d., u stečaju iz prodaje broda Novogradnja 500. </w:t>
      </w:r>
    </w:p>
    <w:p w14:paraId="32EBA1D2" w14:textId="796B530D" w:rsidR="00491AD6" w:rsidRDefault="00491AD6" w:rsidP="00FB484B">
      <w:pPr>
        <w:pStyle w:val="xmsonormal"/>
        <w:jc w:val="both"/>
      </w:pPr>
      <w:r w:rsidRPr="003B30B6">
        <w:t>Također, u stečajnom postupku društva Uljanik d.d., u stečaju Ministarstvo financija je izvršilo prijeboj svoje tražbine s osnove protestiranih i plaćenih državnih jamstava priznate u stečajnom postupku sa kupoprodajom cijenom Novogradnje 514 koja je na drugoj elektroničkoj javnoj dražbi iznosila 142.141.172,80 kuna.</w:t>
      </w:r>
    </w:p>
    <w:p w14:paraId="255E22B2" w14:textId="22A30B0E" w:rsidR="00F64FBD" w:rsidRPr="00F64FBD" w:rsidRDefault="00F64FBD" w:rsidP="00F64FBD">
      <w:pPr>
        <w:keepNext/>
        <w:jc w:val="center"/>
        <w:rPr>
          <w:sz w:val="28"/>
        </w:rPr>
      </w:pPr>
      <w:r w:rsidRPr="00F64FBD">
        <w:rPr>
          <w:sz w:val="28"/>
        </w:rPr>
        <w:t>Bilješka 26.</w:t>
      </w:r>
    </w:p>
    <w:p w14:paraId="63EBED0E" w14:textId="693C0450" w:rsidR="00F64FBD" w:rsidRDefault="00F64FBD" w:rsidP="00F64FBD">
      <w:pPr>
        <w:pStyle w:val="Naslov"/>
        <w:keepNext/>
        <w:rPr>
          <w:b w:val="0"/>
        </w:rPr>
      </w:pPr>
      <w:r w:rsidRPr="00F64FBD">
        <w:rPr>
          <w:b w:val="0"/>
        </w:rPr>
        <w:t xml:space="preserve">AOP 446 Primici od povrata depozita od kreditnih i ostalih financijskih institucija </w:t>
      </w:r>
      <w:r>
        <w:rPr>
          <w:b w:val="0"/>
        </w:rPr>
        <w:t>–</w:t>
      </w:r>
      <w:r w:rsidRPr="00F64FBD">
        <w:rPr>
          <w:b w:val="0"/>
        </w:rPr>
        <w:t xml:space="preserve"> tuzemni</w:t>
      </w:r>
    </w:p>
    <w:p w14:paraId="0FBDD3DE" w14:textId="23667840" w:rsidR="00F64FBD" w:rsidRDefault="00F64FBD" w:rsidP="00F64FBD">
      <w:pPr>
        <w:pStyle w:val="Naslov"/>
        <w:keepNext/>
        <w:jc w:val="both"/>
        <w:rPr>
          <w:b w:val="0"/>
          <w:sz w:val="24"/>
        </w:rPr>
      </w:pPr>
      <w:r>
        <w:rPr>
          <w:b w:val="0"/>
          <w:sz w:val="24"/>
        </w:rPr>
        <w:t>U 2020. godini ostvareno je 2,3 milijardi</w:t>
      </w:r>
      <w:r w:rsidRPr="00F64FBD">
        <w:rPr>
          <w:b w:val="0"/>
          <w:sz w:val="24"/>
        </w:rPr>
        <w:t xml:space="preserve"> kuna primitaka od povrata depozita od kreditnih i ostalih financijskih institucija, a koje se odnose na </w:t>
      </w:r>
      <w:proofErr w:type="spellStart"/>
      <w:r w:rsidRPr="00F64FBD">
        <w:rPr>
          <w:b w:val="0"/>
          <w:sz w:val="24"/>
        </w:rPr>
        <w:t>razr</w:t>
      </w:r>
      <w:r>
        <w:rPr>
          <w:b w:val="0"/>
          <w:sz w:val="24"/>
        </w:rPr>
        <w:t>očenje</w:t>
      </w:r>
      <w:proofErr w:type="spellEnd"/>
      <w:r>
        <w:rPr>
          <w:b w:val="0"/>
          <w:sz w:val="24"/>
        </w:rPr>
        <w:t xml:space="preserve"> sredstava iz 2019.</w:t>
      </w:r>
      <w:r w:rsidRPr="00F64FBD">
        <w:rPr>
          <w:b w:val="0"/>
          <w:sz w:val="24"/>
        </w:rPr>
        <w:t xml:space="preserve"> u Zagrebačkoj banci d.d.</w:t>
      </w:r>
    </w:p>
    <w:p w14:paraId="5238B1CD" w14:textId="77777777" w:rsidR="00F64FBD" w:rsidRPr="00F64FBD" w:rsidRDefault="00F64FBD" w:rsidP="00F64FBD">
      <w:pPr>
        <w:pStyle w:val="Naslov"/>
        <w:keepNext/>
        <w:jc w:val="both"/>
        <w:rPr>
          <w:b w:val="0"/>
          <w:sz w:val="24"/>
        </w:rPr>
      </w:pPr>
    </w:p>
    <w:p w14:paraId="14ABB56E" w14:textId="4DC4BE13" w:rsidR="00491AD6" w:rsidRPr="003B30B6" w:rsidRDefault="003B30B6" w:rsidP="00491AD6">
      <w:pPr>
        <w:keepNext/>
        <w:jc w:val="center"/>
        <w:rPr>
          <w:sz w:val="28"/>
        </w:rPr>
      </w:pPr>
      <w:r>
        <w:rPr>
          <w:sz w:val="28"/>
        </w:rPr>
        <w:t xml:space="preserve">Bilješka </w:t>
      </w:r>
      <w:r w:rsidR="00F64FBD">
        <w:rPr>
          <w:sz w:val="28"/>
        </w:rPr>
        <w:t>27</w:t>
      </w:r>
      <w:r w:rsidR="00491AD6" w:rsidRPr="003B30B6">
        <w:rPr>
          <w:sz w:val="28"/>
        </w:rPr>
        <w:t>.</w:t>
      </w:r>
    </w:p>
    <w:p w14:paraId="1A5C0306" w14:textId="77777777" w:rsidR="00491AD6" w:rsidRPr="003B30B6" w:rsidRDefault="00491AD6" w:rsidP="00491AD6">
      <w:pPr>
        <w:jc w:val="center"/>
        <w:rPr>
          <w:sz w:val="28"/>
          <w:szCs w:val="28"/>
        </w:rPr>
      </w:pPr>
      <w:r w:rsidRPr="003B30B6">
        <w:rPr>
          <w:sz w:val="28"/>
          <w:szCs w:val="28"/>
        </w:rPr>
        <w:t xml:space="preserve">AOP 453 do </w:t>
      </w:r>
      <w:r w:rsidR="00E75266" w:rsidRPr="003B30B6">
        <w:rPr>
          <w:sz w:val="28"/>
          <w:szCs w:val="28"/>
        </w:rPr>
        <w:t xml:space="preserve">AOP </w:t>
      </w:r>
      <w:r w:rsidRPr="003B30B6">
        <w:rPr>
          <w:sz w:val="28"/>
          <w:szCs w:val="28"/>
        </w:rPr>
        <w:t>455 Obveznice</w:t>
      </w:r>
    </w:p>
    <w:p w14:paraId="56ECAA49" w14:textId="77777777" w:rsidR="00491AD6" w:rsidRPr="003B30B6" w:rsidRDefault="00491AD6" w:rsidP="00491AD6">
      <w:pPr>
        <w:jc w:val="both"/>
      </w:pPr>
      <w:r w:rsidRPr="003B30B6">
        <w:t>Republika Hrvatska se u veljači, svibnju i srpnju 2020. godine uz plasman na domaćem tržištu kapitala zadužila izdavanjem obveznica.</w:t>
      </w:r>
    </w:p>
    <w:p w14:paraId="504D99B2" w14:textId="77777777" w:rsidR="00491AD6" w:rsidRPr="003B30B6" w:rsidRDefault="00491AD6" w:rsidP="00491AD6">
      <w:pPr>
        <w:jc w:val="both"/>
      </w:pPr>
    </w:p>
    <w:p w14:paraId="4C0E2013" w14:textId="77777777" w:rsidR="00491AD6" w:rsidRPr="003B30B6" w:rsidRDefault="00491AD6" w:rsidP="00491AD6">
      <w:pPr>
        <w:jc w:val="both"/>
      </w:pPr>
      <w:r w:rsidRPr="003B30B6">
        <w:t>U veljači su izdane obveznice u iznosu od 5 milijardi kuna s dospijećem 3. ožujka 2025. po cijeni 99,406% nominalnog iznosa uz nepromjenjivi kamatni kupon od 0,25% godišnje. Obveznice u iznosu od 800 milijuna eura uz valutnu klauzulu također su izdane u veljači, ali s dospijećem 3. ožujka 2040. po cijeni 99,472% nominalnog iznosa uz nepromjenjivi kamatni kupon od 1,25% godišnje. U istom mjesecu su izdane obveznice indeksirane na kretanje tečaja kune prema euru u iznosu 4 milijardi kuna s dospijećem 27. studenog 2034. po cijeni 98,374% nominalnog iznosa uz nepromjenjivi kamatni kupon 1,00% godišnje. Ovo izdanje obveznica je konsolidirano s izdanjem iznosa od 7,5 milijardi kuna obveznica pod oznakom RHMF-O-34BA iz studenog 2019. godine te s njim čini integralno izdanje u iznosu 11,5 milijardi kuna.</w:t>
      </w:r>
    </w:p>
    <w:p w14:paraId="54F14DA5" w14:textId="77777777" w:rsidR="00491AD6" w:rsidRPr="003B30B6" w:rsidRDefault="00491AD6" w:rsidP="00491AD6">
      <w:pPr>
        <w:jc w:val="both"/>
      </w:pPr>
    </w:p>
    <w:p w14:paraId="483C9D7D" w14:textId="77777777" w:rsidR="00491AD6" w:rsidRPr="003B30B6" w:rsidRDefault="00491AD6" w:rsidP="00491AD6">
      <w:pPr>
        <w:jc w:val="both"/>
      </w:pPr>
      <w:r w:rsidRPr="003B30B6">
        <w:t>U svibnju su izdane obveznice s dospijećem 5. svibnja 2027. u iznosu 1,445 milijardi eura uz valutnu klauzulu. Izdane su po cijeni 100,00% nominalnog iznosa, uz nepromjenjivi kamatni kupon 0,75% godišnje.</w:t>
      </w:r>
    </w:p>
    <w:p w14:paraId="5872A97D" w14:textId="77777777" w:rsidR="00491AD6" w:rsidRPr="003B30B6" w:rsidRDefault="00491AD6" w:rsidP="00491AD6">
      <w:pPr>
        <w:jc w:val="both"/>
      </w:pPr>
    </w:p>
    <w:p w14:paraId="41DCFB86" w14:textId="77777777" w:rsidR="00491AD6" w:rsidRPr="003B30B6" w:rsidRDefault="00491AD6" w:rsidP="00491AD6">
      <w:pPr>
        <w:jc w:val="both"/>
      </w:pPr>
      <w:r w:rsidRPr="003B30B6">
        <w:t>U srpnju su izdane obveznice u iznosu 2,46 milijarde kuna s dospijećem 14. prosinca 2026. godine po cijeni 121,307% nominalnog iznosa uz nepromjenjivi kamatni kupon 4,25% godišnje, što čini prinos do dospijeća od 0,85%. Ovo izdanje obveznica je konsolidirano s izdanjem iznosa od 10 milijardi kuna obveznica pod oznakom RHMF-O-26CA5 te s njim čini integralno izdanje u iznosu 12,46 milijardi kuna. U istom mjesecu su izdane obveznice u iznosu 2,59 milijarde kuna s dospijećem 7. veljače 2028. godine po cijeni 114,163% nominalnog iznosa uz nepromjenjivi kamatni kupon 2,875% godišnje, što čini prinos do dospijeća od 0,94%. Ovo izdanje obveznica je konsolidirano s izdanjem iznosa od 5,5 milijardi kuna obveznica pod oznakom RHMF-O-282A2 te s njim čini integralno izdanje u iznosu 8,09 milijardi kuna.</w:t>
      </w:r>
    </w:p>
    <w:p w14:paraId="55AA18B9" w14:textId="77777777" w:rsidR="00491AD6" w:rsidRPr="003B30B6" w:rsidRDefault="00491AD6" w:rsidP="00491AD6">
      <w:pPr>
        <w:jc w:val="both"/>
      </w:pPr>
    </w:p>
    <w:p w14:paraId="79835143" w14:textId="77777777" w:rsidR="00491AD6" w:rsidRPr="003B30B6" w:rsidRDefault="00491AD6" w:rsidP="00491AD6">
      <w:pPr>
        <w:jc w:val="both"/>
      </w:pPr>
      <w:r w:rsidRPr="003B30B6">
        <w:lastRenderedPageBreak/>
        <w:t>Tijekom 2020. godine dospjele su i iskupljene dvije obveznice izdane na domaćem tržištu kapitala. Dospjelo je i iskupljeno 5 milijardi kuna obveznica koje su izdane 2010. godine uz kupon 6,75% te 1 milijardu eura obveznica izdanih također 2010. godine uz kamatni kupon od 6,5%.</w:t>
      </w:r>
    </w:p>
    <w:p w14:paraId="3DD1724C" w14:textId="77777777" w:rsidR="00491AD6" w:rsidRPr="003B30B6" w:rsidRDefault="00491AD6" w:rsidP="00491AD6">
      <w:pPr>
        <w:jc w:val="both"/>
      </w:pPr>
    </w:p>
    <w:p w14:paraId="271AAA4C" w14:textId="77777777" w:rsidR="00491AD6" w:rsidRPr="003B30B6" w:rsidRDefault="00491AD6" w:rsidP="00491AD6">
      <w:pPr>
        <w:jc w:val="both"/>
      </w:pPr>
      <w:r w:rsidRPr="003B30B6">
        <w:t xml:space="preserve">Republika Hrvatska se u lipnju 2020. zadužila na međunarodnom financijskom tržištu izdavanjem </w:t>
      </w:r>
      <w:proofErr w:type="spellStart"/>
      <w:r w:rsidRPr="003B30B6">
        <w:t>euroobveznica</w:t>
      </w:r>
      <w:proofErr w:type="spellEnd"/>
      <w:r w:rsidRPr="003B30B6">
        <w:t xml:space="preserve"> u iznosu od 2 milijarde eura. Obveznice su izdane po cijeni od 98,572% nominalnog iznosa uz nepromjenjivi kamatni kupon od 1,5% godišnje, što čini prinos do dospijeća od 1,643%. Obveznice su uplaćene 17. lipnja 2020., a datum dospijeća obveznica je 17. lipnja 2031. Sredstva ostvarena ovim zaduženjem koristila su se, između ostalog, za otplatu iznosa 1,25 milijardi dolara međunarodnih obveznica, koje su </w:t>
      </w:r>
      <w:r w:rsidR="00642938" w:rsidRPr="003B30B6">
        <w:t>dospjele</w:t>
      </w:r>
      <w:r w:rsidRPr="003B30B6">
        <w:t xml:space="preserve"> 14. srpnja 2020. Ova desetogodišnja dolarska obveznica izdana je u srpnju 2010. godine uz nepromjenjivi kamatni kupon 6,625% godišnje.</w:t>
      </w:r>
    </w:p>
    <w:p w14:paraId="4503F389" w14:textId="77777777" w:rsidR="00491AD6" w:rsidRPr="003B30B6" w:rsidRDefault="00491AD6" w:rsidP="00491AD6">
      <w:pPr>
        <w:jc w:val="both"/>
      </w:pPr>
    </w:p>
    <w:p w14:paraId="43A2A503" w14:textId="76AA43C4" w:rsidR="00491AD6" w:rsidRPr="003B30B6" w:rsidRDefault="00F64FBD" w:rsidP="00491AD6">
      <w:pPr>
        <w:jc w:val="center"/>
        <w:rPr>
          <w:sz w:val="28"/>
          <w:szCs w:val="28"/>
        </w:rPr>
      </w:pPr>
      <w:r>
        <w:rPr>
          <w:sz w:val="28"/>
          <w:szCs w:val="28"/>
        </w:rPr>
        <w:t>Bilješka 28</w:t>
      </w:r>
      <w:r w:rsidR="00491AD6" w:rsidRPr="003B30B6">
        <w:rPr>
          <w:sz w:val="28"/>
          <w:szCs w:val="28"/>
        </w:rPr>
        <w:t>.</w:t>
      </w:r>
    </w:p>
    <w:p w14:paraId="51A1408D" w14:textId="77777777" w:rsidR="00491AD6" w:rsidRPr="003B30B6" w:rsidRDefault="00491AD6" w:rsidP="00491AD6">
      <w:pPr>
        <w:jc w:val="center"/>
        <w:rPr>
          <w:sz w:val="28"/>
          <w:szCs w:val="28"/>
        </w:rPr>
      </w:pPr>
      <w:r w:rsidRPr="003B30B6">
        <w:rPr>
          <w:sz w:val="28"/>
          <w:szCs w:val="28"/>
        </w:rPr>
        <w:t>AOP 467 Primici od prodaje dionica i udjela u glavnici trgovačkih društava u javnom sektoru</w:t>
      </w:r>
    </w:p>
    <w:p w14:paraId="3236409C" w14:textId="380E911A" w:rsidR="00491AD6" w:rsidRPr="003B30B6" w:rsidRDefault="00491AD6" w:rsidP="00491AD6">
      <w:pPr>
        <w:tabs>
          <w:tab w:val="left" w:pos="180"/>
          <w:tab w:val="left" w:pos="540"/>
        </w:tabs>
        <w:jc w:val="both"/>
      </w:pPr>
      <w:r w:rsidRPr="003B30B6">
        <w:t xml:space="preserve">Primici od prodaje dionica i udjela u glavnici trgovačkih društava u javnom sektoru ostvareni su u iznosu od 21.485.667 </w:t>
      </w:r>
      <w:r w:rsidR="0060052D" w:rsidRPr="0060052D">
        <w:rPr>
          <w:bCs/>
        </w:rPr>
        <w:t>kuna</w:t>
      </w:r>
      <w:r w:rsidRPr="003B30B6">
        <w:t>, što je 89,6% manje od ostvarenja prethode godine</w:t>
      </w:r>
      <w:r w:rsidR="00B4335C">
        <w:t>.</w:t>
      </w:r>
      <w:r w:rsidRPr="003B30B6">
        <w:t xml:space="preserve"> </w:t>
      </w:r>
      <w:r w:rsidR="00B4335C">
        <w:t>S</w:t>
      </w:r>
      <w:r w:rsidRPr="003B30B6">
        <w:t>ituacij</w:t>
      </w:r>
      <w:r w:rsidR="00B4335C">
        <w:t>a</w:t>
      </w:r>
      <w:r w:rsidRPr="003B30B6">
        <w:t xml:space="preserve"> na tržištu kapitala uzrokovan</w:t>
      </w:r>
      <w:r w:rsidR="00B4335C">
        <w:t>a</w:t>
      </w:r>
      <w:r w:rsidRPr="003B30B6">
        <w:t xml:space="preserve"> epidemijom </w:t>
      </w:r>
      <w:proofErr w:type="spellStart"/>
      <w:r w:rsidRPr="003B30B6">
        <w:t>koronavirusa</w:t>
      </w:r>
      <w:proofErr w:type="spellEnd"/>
      <w:r w:rsidRPr="003B30B6">
        <w:t xml:space="preserve"> rezultiral</w:t>
      </w:r>
      <w:r w:rsidR="00B4335C">
        <w:t>a je</w:t>
      </w:r>
      <w:r w:rsidRPr="003B30B6">
        <w:t xml:space="preserve"> drastičnim padom potražnje na tržištu, padom cijena dionica/poslovnih udjela, smanjenjem volumena prodaje i potražnje na tržištu jer su potencijalni investitori zaustavili investicijska ulaganja u dionice/poslovne udjele zbog financijske nesigurnosti i pada vlastitih financijskih prihoda i primitaka.</w:t>
      </w:r>
    </w:p>
    <w:p w14:paraId="66595CEA" w14:textId="77777777" w:rsidR="00491AD6" w:rsidRPr="003B30B6" w:rsidRDefault="00491AD6" w:rsidP="00491AD6">
      <w:pPr>
        <w:tabs>
          <w:tab w:val="left" w:pos="180"/>
          <w:tab w:val="left" w:pos="540"/>
        </w:tabs>
        <w:jc w:val="both"/>
      </w:pPr>
    </w:p>
    <w:p w14:paraId="0D4E5859" w14:textId="6FE46B47" w:rsidR="00491AD6" w:rsidRPr="003B30B6" w:rsidRDefault="00491AD6" w:rsidP="00491AD6">
      <w:pPr>
        <w:jc w:val="center"/>
        <w:rPr>
          <w:sz w:val="28"/>
          <w:szCs w:val="28"/>
        </w:rPr>
      </w:pPr>
      <w:r w:rsidRPr="003B30B6">
        <w:rPr>
          <w:sz w:val="28"/>
          <w:szCs w:val="28"/>
        </w:rPr>
        <w:t>Bilješka 2</w:t>
      </w:r>
      <w:r w:rsidR="00F64FBD">
        <w:rPr>
          <w:sz w:val="28"/>
          <w:szCs w:val="28"/>
        </w:rPr>
        <w:t>9</w:t>
      </w:r>
      <w:r w:rsidRPr="003B30B6">
        <w:rPr>
          <w:sz w:val="28"/>
          <w:szCs w:val="28"/>
        </w:rPr>
        <w:t xml:space="preserve">. </w:t>
      </w:r>
    </w:p>
    <w:p w14:paraId="11A011EC" w14:textId="77777777" w:rsidR="00491AD6" w:rsidRPr="003B30B6" w:rsidRDefault="00491AD6" w:rsidP="00491AD6">
      <w:pPr>
        <w:jc w:val="center"/>
        <w:rPr>
          <w:sz w:val="28"/>
          <w:szCs w:val="28"/>
        </w:rPr>
      </w:pPr>
      <w:r w:rsidRPr="003B30B6">
        <w:rPr>
          <w:sz w:val="28"/>
          <w:szCs w:val="28"/>
        </w:rPr>
        <w:t>AOP 475</w:t>
      </w:r>
      <w:r w:rsidRPr="003B30B6">
        <w:t xml:space="preserve"> </w:t>
      </w:r>
      <w:r w:rsidRPr="003B30B6">
        <w:rPr>
          <w:sz w:val="28"/>
          <w:szCs w:val="28"/>
        </w:rPr>
        <w:t>Primljeni krediti i zajmovi od međunarodnih organizacija, institucija i tijela EU te inozemnih vlada (AOP 476 do 479)</w:t>
      </w:r>
    </w:p>
    <w:p w14:paraId="44DC3811" w14:textId="7B5F0953" w:rsidR="00491AD6" w:rsidRPr="003B30B6" w:rsidRDefault="00491AD6" w:rsidP="00491AD6">
      <w:pPr>
        <w:jc w:val="both"/>
      </w:pPr>
      <w:r w:rsidRPr="003B30B6">
        <w:t xml:space="preserve">Vlada RH donijela je Odluku o davanju ovlasti ministru financija za potpisivanje Sporazuma o zajmu između EU kao zajmodavca i RH kao zajmoprimca za privremenu potporu radi smanjenja rizika od nezaposlenosti u izvanrednoj situaciji nakon izbijanja bolesti COVID-19 (tzv. instrument SURE). Instrument SURE uspostavljen je odlukom Vijeća EU u svibnju 2020. godine za podršku radnim mjestima i radnicima. Cilj uspostave navedenog instrumenta je omogućavanje dodatne financijske pomoći pogođenim državama članicama u iznosu do 100 milijardi eura u obliku zajmova EU. Iznos od </w:t>
      </w:r>
      <w:r w:rsidR="00517E1B" w:rsidRPr="003B30B6">
        <w:t xml:space="preserve">4.538.248.200 </w:t>
      </w:r>
      <w:r w:rsidR="0060052D" w:rsidRPr="0060052D">
        <w:rPr>
          <w:bCs/>
        </w:rPr>
        <w:t>kuna</w:t>
      </w:r>
      <w:r w:rsidRPr="003B30B6">
        <w:t xml:space="preserve"> odnosi se na </w:t>
      </w:r>
      <w:r w:rsidR="00517E1B" w:rsidRPr="003B30B6">
        <w:t xml:space="preserve">povlačenje prve tranše zajma EIB-a br. 89.118 (Projekt nacionalnog sufinanciranja EU fondova u razdoblju od 2014. - 2020. godine / B) u iznosu od 90 </w:t>
      </w:r>
      <w:proofErr w:type="spellStart"/>
      <w:r w:rsidR="00517E1B" w:rsidRPr="003B30B6">
        <w:t>mil</w:t>
      </w:r>
      <w:proofErr w:type="spellEnd"/>
      <w:r w:rsidR="00517E1B" w:rsidRPr="003B30B6">
        <w:t xml:space="preserve">. </w:t>
      </w:r>
      <w:r w:rsidR="00B4335C">
        <w:t>eura</w:t>
      </w:r>
      <w:r w:rsidR="00B4335C" w:rsidRPr="003B30B6">
        <w:t xml:space="preserve"> </w:t>
      </w:r>
      <w:r w:rsidR="00517E1B" w:rsidRPr="003B30B6">
        <w:t xml:space="preserve">(678.792.600,00 </w:t>
      </w:r>
      <w:r w:rsidR="00B4335C">
        <w:t>kuna</w:t>
      </w:r>
      <w:r w:rsidR="00517E1B" w:rsidRPr="003B30B6">
        <w:t xml:space="preserve">) te povlačenje dviju tranši zajma Europske komisije (Privremena potpora radi smanjenja rizika od nezaposlenosti u izvanrednoj situaciji nakon izbijanja bolesti COVID-19 (SURE)) u ukupnom iznosu od 510 </w:t>
      </w:r>
      <w:proofErr w:type="spellStart"/>
      <w:r w:rsidR="00517E1B" w:rsidRPr="003B30B6">
        <w:t>mil</w:t>
      </w:r>
      <w:proofErr w:type="spellEnd"/>
      <w:r w:rsidR="00517E1B" w:rsidRPr="003B30B6">
        <w:t xml:space="preserve">. </w:t>
      </w:r>
      <w:r w:rsidR="00B4335C">
        <w:t>eura</w:t>
      </w:r>
      <w:r w:rsidR="00B4335C" w:rsidRPr="003B30B6">
        <w:t xml:space="preserve"> </w:t>
      </w:r>
      <w:r w:rsidR="00517E1B" w:rsidRPr="003B30B6">
        <w:t xml:space="preserve">(3.859.455.600,00 </w:t>
      </w:r>
      <w:r w:rsidR="00B4335C">
        <w:t>kuna</w:t>
      </w:r>
      <w:r w:rsidR="00517E1B" w:rsidRPr="003B30B6">
        <w:t>).</w:t>
      </w:r>
      <w:r w:rsidRPr="003B30B6">
        <w:t xml:space="preserve"> </w:t>
      </w:r>
      <w:r w:rsidR="00240C6B" w:rsidRPr="003B30B6">
        <w:t xml:space="preserve">Dodatno, u 2020. godini ostvaren je primitak po CEB zajmu LD 1845 (2014) (Projekt zaštite od poplava) u iznosu od oko 9,3 </w:t>
      </w:r>
      <w:proofErr w:type="spellStart"/>
      <w:r w:rsidR="00240C6B" w:rsidRPr="003B30B6">
        <w:t>mil</w:t>
      </w:r>
      <w:proofErr w:type="spellEnd"/>
      <w:r w:rsidR="00B4335C">
        <w:t>.</w:t>
      </w:r>
      <w:r w:rsidR="00240C6B" w:rsidRPr="003B30B6">
        <w:t xml:space="preserve"> </w:t>
      </w:r>
      <w:r w:rsidR="00B4335C">
        <w:t>eura</w:t>
      </w:r>
      <w:r w:rsidR="00240C6B" w:rsidRPr="003B30B6">
        <w:t>. Povučena sredstva CEB zajma su putem Ministarstva gospodarstva i održivog razvoja kanalizirana Hrvatskim vodama kao korisniku zajma.</w:t>
      </w:r>
    </w:p>
    <w:p w14:paraId="4F5FB9E5" w14:textId="77777777" w:rsidR="00491AD6" w:rsidRPr="003B30B6" w:rsidRDefault="00491AD6" w:rsidP="00491AD6">
      <w:pPr>
        <w:jc w:val="both"/>
      </w:pPr>
    </w:p>
    <w:p w14:paraId="266B583D" w14:textId="5DF4B425" w:rsidR="00491AD6" w:rsidRPr="003B30B6" w:rsidRDefault="00491AD6" w:rsidP="00491AD6">
      <w:pPr>
        <w:jc w:val="center"/>
        <w:rPr>
          <w:sz w:val="28"/>
          <w:szCs w:val="28"/>
        </w:rPr>
      </w:pPr>
      <w:r w:rsidRPr="003B30B6">
        <w:rPr>
          <w:sz w:val="28"/>
          <w:szCs w:val="28"/>
        </w:rPr>
        <w:t>Bilješka</w:t>
      </w:r>
      <w:r w:rsidR="00316F86" w:rsidRPr="003B30B6">
        <w:rPr>
          <w:sz w:val="28"/>
          <w:szCs w:val="28"/>
        </w:rPr>
        <w:t xml:space="preserve"> </w:t>
      </w:r>
      <w:r w:rsidR="00F64FBD">
        <w:rPr>
          <w:sz w:val="28"/>
          <w:szCs w:val="28"/>
        </w:rPr>
        <w:t>30</w:t>
      </w:r>
      <w:r w:rsidR="00316F86" w:rsidRPr="003B30B6">
        <w:rPr>
          <w:sz w:val="28"/>
          <w:szCs w:val="28"/>
        </w:rPr>
        <w:t>.</w:t>
      </w:r>
    </w:p>
    <w:p w14:paraId="7F24F206" w14:textId="77777777" w:rsidR="00491AD6" w:rsidRPr="003B30B6" w:rsidRDefault="00491AD6" w:rsidP="00491AD6">
      <w:pPr>
        <w:jc w:val="center"/>
        <w:rPr>
          <w:sz w:val="28"/>
          <w:szCs w:val="28"/>
        </w:rPr>
      </w:pPr>
      <w:r w:rsidRPr="003B30B6">
        <w:rPr>
          <w:sz w:val="28"/>
          <w:szCs w:val="28"/>
        </w:rPr>
        <w:t>AOP 483 Primljeni zajmovi od ostalih financijskih institucija u javnom sektoru</w:t>
      </w:r>
    </w:p>
    <w:p w14:paraId="4765D687" w14:textId="47840ADA" w:rsidR="00491AD6" w:rsidRPr="003B30B6" w:rsidRDefault="00491AD6" w:rsidP="00316F86">
      <w:pPr>
        <w:pStyle w:val="xdefault"/>
        <w:shd w:val="clear" w:color="auto" w:fill="FFFFFF"/>
        <w:jc w:val="both"/>
      </w:pPr>
      <w:r w:rsidRPr="003B30B6">
        <w:t>U 2020. godini ostvareno je 52.124.117 kuna primitaka od zajmov</w:t>
      </w:r>
      <w:r w:rsidR="00B4335C">
        <w:t>a</w:t>
      </w:r>
      <w:r w:rsidRPr="003B30B6">
        <w:t xml:space="preserve"> od ostalih financijskih institucija u javnom sektoru. </w:t>
      </w:r>
      <w:r w:rsidR="00316F86" w:rsidRPr="003B30B6">
        <w:t>Sukladno odredbama Pravilnika o postupanju Središnjeg registra osiguranika i mirovinskih društava prema članovima obveznih mirovinskih fondova (Narodne novine br. 60/14 i 135/15, 86/18, 56/19 i 91/19), čl</w:t>
      </w:r>
      <w:r w:rsidR="00B4335C">
        <w:t>anak</w:t>
      </w:r>
      <w:r w:rsidR="00316F86" w:rsidRPr="003B30B6">
        <w:t xml:space="preserve"> 10. stavak 2. i član</w:t>
      </w:r>
      <w:r w:rsidR="00B4335C">
        <w:t>a</w:t>
      </w:r>
      <w:r w:rsidR="00316F86" w:rsidRPr="003B30B6">
        <w:t>k 11. stav</w:t>
      </w:r>
      <w:r w:rsidR="00B4335C">
        <w:t>a</w:t>
      </w:r>
      <w:r w:rsidR="00316F86" w:rsidRPr="003B30B6">
        <w:t xml:space="preserve">k 1., Središnji registar osiguranika (REGOS) prosljeđuje sredstva nepovezanih uplata doprinosa za obvezna mirovinska osiguranja odnosno sredstva ostvarena od uplata osiguranika koji nisu </w:t>
      </w:r>
      <w:r w:rsidR="00316F86" w:rsidRPr="003B30B6">
        <w:lastRenderedPageBreak/>
        <w:t>odabrali mirovinski fond na privremeni račun. Upravljanje privremenim računom, kao i visina, način obračuna, rok isplate kamata te nadzor nad privremenim računom regulirani su Sporazumom o upravljanju privremenim računom kojeg su zaključili Ministarstvo financija, Hrvatska agencija za nadzor financijskih usluga i Središnji registar osiguranika (REGOS). Sredstva od nepovezanih uplata doprinosa za obvezna mirovinska osiguranja usmjeravaju se s prolaznog računa na privremeni račun i odmah istog dana na račun državnog proračuna. Također, svakog prvog radnog dana u tjednu za prethodni tjedan REGOS, nakon povezivanja nepovezanih uplata, dostavlja podatke Ministarstvu financija o ukupnom iznosu sredstava koja se usmjeravaju s privremenog na prolazni račun. Uplate sredstva od nepovezanih uplata doprinosa za obvezna mirovinska osiguranja s privremenog računa na račun državnog proračuna evidentiraju se na računu 842410100 Primljeni zajmovi od ostalih financijskih institucija u javnom sektoru – HAGENA, a isplate s računa državnog proračuna na privremeni računa evidentiraju se na računu 542410001 Otplata glavnice primljenih zajmova u javnom sektoru – REGOS. U financijskom izvještaju iskazuje se neto efekt.</w:t>
      </w:r>
    </w:p>
    <w:p w14:paraId="28E3C6BF" w14:textId="77777777" w:rsidR="00491AD6" w:rsidRPr="003B30B6" w:rsidRDefault="00316F86" w:rsidP="00491AD6">
      <w:pPr>
        <w:jc w:val="center"/>
        <w:rPr>
          <w:sz w:val="28"/>
          <w:szCs w:val="28"/>
        </w:rPr>
      </w:pPr>
      <w:r w:rsidRPr="003B30B6">
        <w:rPr>
          <w:sz w:val="28"/>
          <w:szCs w:val="28"/>
        </w:rPr>
        <w:t xml:space="preserve">Bilješka </w:t>
      </w:r>
      <w:r w:rsidR="003B30B6">
        <w:rPr>
          <w:sz w:val="28"/>
          <w:szCs w:val="28"/>
        </w:rPr>
        <w:t>31</w:t>
      </w:r>
      <w:r w:rsidR="00491AD6" w:rsidRPr="003B30B6">
        <w:rPr>
          <w:sz w:val="28"/>
          <w:szCs w:val="28"/>
        </w:rPr>
        <w:t xml:space="preserve">. </w:t>
      </w:r>
    </w:p>
    <w:p w14:paraId="454C4EB9" w14:textId="77777777" w:rsidR="00491AD6" w:rsidRPr="003B30B6" w:rsidRDefault="00491AD6" w:rsidP="00491AD6">
      <w:pPr>
        <w:jc w:val="center"/>
        <w:rPr>
          <w:sz w:val="28"/>
          <w:szCs w:val="28"/>
        </w:rPr>
      </w:pPr>
      <w:r w:rsidRPr="003B30B6">
        <w:rPr>
          <w:sz w:val="28"/>
          <w:szCs w:val="28"/>
        </w:rPr>
        <w:t>AOP 486</w:t>
      </w:r>
      <w:r w:rsidRPr="003B30B6">
        <w:t xml:space="preserve"> </w:t>
      </w:r>
      <w:r w:rsidRPr="003B30B6">
        <w:rPr>
          <w:sz w:val="28"/>
          <w:szCs w:val="28"/>
        </w:rPr>
        <w:t>Primljeni krediti od tuzemnih kreditnih institucija izvan javnog sektora</w:t>
      </w:r>
    </w:p>
    <w:p w14:paraId="1B74F809" w14:textId="77777777" w:rsidR="00491AD6" w:rsidRPr="003B30B6" w:rsidRDefault="00491AD6" w:rsidP="00491AD6">
      <w:pPr>
        <w:pStyle w:val="xdefault"/>
        <w:shd w:val="clear" w:color="auto" w:fill="FFFFFF"/>
        <w:spacing w:before="0" w:beforeAutospacing="0" w:after="0" w:afterAutospacing="0"/>
        <w:jc w:val="both"/>
      </w:pPr>
      <w:r w:rsidRPr="003B30B6">
        <w:t xml:space="preserve">Republika Hrvatska se u siječnju zadužila na domaćem financijskom tržištu u iznosu 800 milijuna kuna uz fiksnu kamatnu stopu 0,46% godišnje. Glavnica će se otplatiti jednokratno 17. veljače 2025. </w:t>
      </w:r>
    </w:p>
    <w:p w14:paraId="715C292A" w14:textId="77777777" w:rsidR="00491AD6" w:rsidRPr="003B30B6" w:rsidRDefault="00491AD6" w:rsidP="00491AD6">
      <w:pPr>
        <w:pStyle w:val="xdefault"/>
        <w:shd w:val="clear" w:color="auto" w:fill="FFFFFF"/>
        <w:spacing w:before="0" w:beforeAutospacing="0" w:after="0" w:afterAutospacing="0"/>
        <w:jc w:val="both"/>
      </w:pPr>
      <w:r w:rsidRPr="003B30B6">
        <w:t>Republika Hrvatska se u ožujku zadužila na domaćem financijskom tržištu u iznosu 1,8 milijardi kuna uz fiksnu kamatnu stopu 1,35% godišnje. Glavnica će se otplatiti jednokratno 31. svibnja 2025. U istom mjesecu Republika Hrvatska se zadužila na domaćem financijskom tržištu u iznosu 1,14 milijardi kuna, uz varijabilnu kamatnu stopu u visini prinosa TZ na 182 dana uvećanog za kamatnu maržu u iznosu 1,2% godišnje. Glavnica će se otplatiti jednokratno 30. rujna 2023.  Istovremeno, Republika Hrvatska se zadužila na domaćem financijskom tržištu u iznosu 370 milijuna kuna uz fiksnu kamatnu stopu 0,95% godišnje. Glavnica će se otplatiti jednokratno 30. travnja 2022.</w:t>
      </w:r>
    </w:p>
    <w:p w14:paraId="77A41D6D" w14:textId="77777777" w:rsidR="00491AD6" w:rsidRPr="003B30B6" w:rsidRDefault="00491AD6" w:rsidP="00491AD6">
      <w:pPr>
        <w:pStyle w:val="xdefault"/>
        <w:shd w:val="clear" w:color="auto" w:fill="FFFFFF"/>
        <w:spacing w:before="0" w:beforeAutospacing="0" w:after="0" w:afterAutospacing="0"/>
        <w:jc w:val="both"/>
      </w:pPr>
      <w:r w:rsidRPr="003B30B6">
        <w:t xml:space="preserve">Republika Hrvatska se u ožujku zadužila na domaćem financijskom tržištu i u iznosu 750 milijuna kuna uz fiksnu kamatnu stopu 1,3% godišnje. Glavnica će se otplatiti u jednakim šestomjesečnim ratama, zaključno sa 30. travnja 2025. U istom mjesecu se Republika Hrvatska zadužila u još jednom iznosu od 750 milijuna kuna, ali uz fiksnu kamatnu stopu 1,00% godišnje, dok će se glavnica otplatiti u jednakim šestomjesečnim ratama, zaključno sa 30. travnja 2023. </w:t>
      </w:r>
    </w:p>
    <w:p w14:paraId="6E09D176" w14:textId="77777777" w:rsidR="00491AD6" w:rsidRPr="003B30B6" w:rsidRDefault="00491AD6" w:rsidP="00491AD6">
      <w:pPr>
        <w:pStyle w:val="xdefault"/>
        <w:shd w:val="clear" w:color="auto" w:fill="FFFFFF"/>
        <w:spacing w:before="0" w:beforeAutospacing="0" w:after="0" w:afterAutospacing="0"/>
        <w:jc w:val="both"/>
      </w:pPr>
      <w:r w:rsidRPr="003B30B6">
        <w:t xml:space="preserve">U travnju se Republika Hrvatska zadužila u iznosu 500 milijuna kuna uz fiksnu kamatnu stopu 0,98% godišnje. Glavnica će se otplatiti jednokratno 10. travnja 2025. U istom mjesecu se Republika Hrvatska zadužila u iznosu 700 milijuna kuna uz fiksnu kamatnu stopu 0,73% godišnje. Glavnica će se otplatiti u tri jednake godišnje rate od kojih posljednja dospijeva 30. travnja 2023. </w:t>
      </w:r>
    </w:p>
    <w:p w14:paraId="09B5873E" w14:textId="77777777" w:rsidR="00491AD6" w:rsidRPr="003B30B6" w:rsidRDefault="00491AD6" w:rsidP="00491AD6">
      <w:pPr>
        <w:pStyle w:val="xdefault"/>
        <w:shd w:val="clear" w:color="auto" w:fill="FFFFFF"/>
        <w:spacing w:before="0" w:beforeAutospacing="0" w:after="0" w:afterAutospacing="0"/>
        <w:jc w:val="both"/>
      </w:pPr>
      <w:r w:rsidRPr="003B30B6">
        <w:t>U lipnju se Republika Hrvatska zadužila u iznosu 1,2 milijarde kuna uz promjenjivu kamatnu stopu u visini prinosa TZ na 182 dana uvećanog za kamatnu maržu u iznosu 1,25% godišnje. Glavnica će se otplatiti u dvije jednake rate, od kojih prva dospijeva četiri godine, a druga pet godina od sklapanja Ugovora o kreditu. Sredstva ostvarena ovim zaduženjem koristila su se, između ostalog, za prijevremenu otplatu dvaju kredita u iznosima 37,5 milijuna eura i 4,9 milijuna eura.</w:t>
      </w:r>
    </w:p>
    <w:p w14:paraId="1412143E" w14:textId="77777777" w:rsidR="00491AD6" w:rsidRPr="003B30B6" w:rsidRDefault="00491AD6" w:rsidP="00491AD6">
      <w:pPr>
        <w:jc w:val="center"/>
        <w:rPr>
          <w:sz w:val="28"/>
          <w:szCs w:val="28"/>
        </w:rPr>
      </w:pPr>
    </w:p>
    <w:p w14:paraId="149F4347" w14:textId="77777777" w:rsidR="00491AD6" w:rsidRPr="003B30B6" w:rsidRDefault="001D7299" w:rsidP="00491AD6">
      <w:pPr>
        <w:jc w:val="center"/>
        <w:rPr>
          <w:sz w:val="28"/>
          <w:szCs w:val="28"/>
        </w:rPr>
      </w:pPr>
      <w:r w:rsidRPr="003B30B6">
        <w:rPr>
          <w:sz w:val="28"/>
          <w:szCs w:val="28"/>
        </w:rPr>
        <w:t xml:space="preserve">Bilješka </w:t>
      </w:r>
      <w:r w:rsidR="003B30B6">
        <w:rPr>
          <w:sz w:val="28"/>
          <w:szCs w:val="28"/>
        </w:rPr>
        <w:t>32</w:t>
      </w:r>
      <w:r w:rsidR="00491AD6" w:rsidRPr="003B30B6">
        <w:rPr>
          <w:sz w:val="28"/>
          <w:szCs w:val="28"/>
        </w:rPr>
        <w:t>.</w:t>
      </w:r>
    </w:p>
    <w:p w14:paraId="3CE4A979" w14:textId="77777777" w:rsidR="00491AD6" w:rsidRPr="003B30B6" w:rsidRDefault="00491AD6" w:rsidP="00491AD6">
      <w:pPr>
        <w:jc w:val="center"/>
        <w:rPr>
          <w:sz w:val="28"/>
          <w:szCs w:val="28"/>
        </w:rPr>
      </w:pPr>
      <w:r w:rsidRPr="003B30B6">
        <w:rPr>
          <w:sz w:val="28"/>
          <w:szCs w:val="28"/>
        </w:rPr>
        <w:t>AOP 528</w:t>
      </w:r>
      <w:r w:rsidRPr="003B30B6">
        <w:t xml:space="preserve"> </w:t>
      </w:r>
      <w:r w:rsidRPr="003B30B6">
        <w:rPr>
          <w:sz w:val="28"/>
          <w:szCs w:val="28"/>
        </w:rPr>
        <w:t xml:space="preserve">Izdaci za dane zajmove kreditnim i ostalim financijskim institucijama u javnom sektoru </w:t>
      </w:r>
    </w:p>
    <w:p w14:paraId="2B466704" w14:textId="77777777" w:rsidR="00491AD6" w:rsidRPr="003B30B6" w:rsidRDefault="00491AD6" w:rsidP="00491AD6">
      <w:pPr>
        <w:jc w:val="both"/>
      </w:pPr>
      <w:r w:rsidRPr="003B30B6">
        <w:t xml:space="preserve">Republika Hrvatska - Ministarstvo financija i Hrvatska banka za obnovu i razvitak zaključili su dana 26. lipnja 2020. Ugovor o zajmu broj: 1/2020 na iznos od 3.000.000.000,00 kuna s rokovima isplate do 1.7.2020. godine u iznosu od 1.500.000.000,00 kuna i do 15.12.2020. godine u iznosu od 1.500.000.000,00 kuna s rokom otplate 15.12.2023., a radi ublažavanja negativnih posljedica epidemije </w:t>
      </w:r>
      <w:proofErr w:type="spellStart"/>
      <w:r w:rsidRPr="003B30B6">
        <w:t>koronavirusa</w:t>
      </w:r>
      <w:proofErr w:type="spellEnd"/>
      <w:r w:rsidRPr="003B30B6">
        <w:t xml:space="preserve">, provođenja mjera za očuvanje razine gospodarske aktivnosti, likvidnosti </w:t>
      </w:r>
      <w:r w:rsidRPr="003B30B6">
        <w:lastRenderedPageBreak/>
        <w:t>gospodarskih subjekata te očuvanja radnih mjesta. Ovaj Ugovor je realiziran samo djelomično, naime 1.7.2020 realizirana je prva isplata zajma u iznosu od 1.500.000.000,00 kuna s obzirom da HBOR tijekom 2020. godine nije imao potrebu za dodatnim sredstvima za osiguranje likvidnosti.</w:t>
      </w:r>
    </w:p>
    <w:p w14:paraId="46EAD90C" w14:textId="77777777" w:rsidR="00491AD6" w:rsidRPr="003B30B6" w:rsidRDefault="00491AD6" w:rsidP="00316F86">
      <w:pPr>
        <w:jc w:val="both"/>
      </w:pPr>
      <w:r w:rsidRPr="003B30B6">
        <w:t xml:space="preserve">Dodatkom I. Ugovoru o zajmu broj 1/2020 od 04. veljače 2021.  ugovoreni iznos zajma umanjuje se na 1.500.000.000,00 kuna. </w:t>
      </w:r>
    </w:p>
    <w:p w14:paraId="3A957DF9" w14:textId="77777777" w:rsidR="00491AD6" w:rsidRPr="003B30B6" w:rsidRDefault="00491AD6" w:rsidP="00491AD6">
      <w:pPr>
        <w:jc w:val="both"/>
      </w:pPr>
    </w:p>
    <w:p w14:paraId="140E806B" w14:textId="77777777" w:rsidR="00491AD6" w:rsidRPr="003B30B6" w:rsidRDefault="00491AD6" w:rsidP="00491AD6">
      <w:pPr>
        <w:jc w:val="center"/>
        <w:rPr>
          <w:sz w:val="28"/>
          <w:szCs w:val="28"/>
        </w:rPr>
      </w:pPr>
      <w:r w:rsidRPr="003B30B6">
        <w:rPr>
          <w:sz w:val="28"/>
          <w:szCs w:val="28"/>
        </w:rPr>
        <w:t xml:space="preserve">Bilješka </w:t>
      </w:r>
      <w:r w:rsidR="003B30B6">
        <w:rPr>
          <w:sz w:val="28"/>
          <w:szCs w:val="28"/>
        </w:rPr>
        <w:t>33</w:t>
      </w:r>
      <w:r w:rsidRPr="003B30B6">
        <w:rPr>
          <w:sz w:val="28"/>
          <w:szCs w:val="28"/>
        </w:rPr>
        <w:t>.</w:t>
      </w:r>
    </w:p>
    <w:p w14:paraId="0B613CE0" w14:textId="77777777" w:rsidR="00491AD6" w:rsidRPr="003B30B6" w:rsidRDefault="00491AD6" w:rsidP="00491AD6">
      <w:pPr>
        <w:keepNext/>
        <w:jc w:val="center"/>
        <w:rPr>
          <w:sz w:val="28"/>
          <w:szCs w:val="28"/>
        </w:rPr>
      </w:pPr>
      <w:r w:rsidRPr="003B30B6">
        <w:rPr>
          <w:sz w:val="28"/>
          <w:szCs w:val="28"/>
        </w:rPr>
        <w:t>AOP 532 Izdaci za dane zajmove trgovačkim društvima u javnom sektoru</w:t>
      </w:r>
    </w:p>
    <w:p w14:paraId="2C69131A" w14:textId="77777777" w:rsidR="00491AD6" w:rsidRPr="003B30B6" w:rsidRDefault="00491AD6" w:rsidP="00491AD6">
      <w:pPr>
        <w:tabs>
          <w:tab w:val="decimal" w:pos="7380"/>
        </w:tabs>
        <w:jc w:val="both"/>
      </w:pPr>
      <w:r w:rsidRPr="003B30B6">
        <w:t xml:space="preserve">U okviru AOP-a 532 Izdaci za dane zajmove trgovačkim društvima u javnom sektoru u 2020. godini ostvareno je 504.207.222,88 </w:t>
      </w:r>
      <w:r w:rsidR="0060052D" w:rsidRPr="0060052D">
        <w:rPr>
          <w:bCs/>
        </w:rPr>
        <w:t>kuna</w:t>
      </w:r>
      <w:r w:rsidRPr="003B30B6">
        <w:t xml:space="preserve">, a najveći iznos od 170.826.952,26 </w:t>
      </w:r>
      <w:r w:rsidR="0060052D" w:rsidRPr="0060052D">
        <w:rPr>
          <w:bCs/>
        </w:rPr>
        <w:t>kuna</w:t>
      </w:r>
      <w:r w:rsidRPr="003B30B6">
        <w:t xml:space="preserve"> odnosi se na plaćanja po jamstvima danim na zahtjev društva HŽ Infrastruktura d.o.o. Preostala plaćanja odnose se na izmirenje kreditnih obveza društva HŽ </w:t>
      </w:r>
      <w:proofErr w:type="spellStart"/>
      <w:r w:rsidRPr="003B30B6">
        <w:t>Cargo</w:t>
      </w:r>
      <w:proofErr w:type="spellEnd"/>
      <w:r w:rsidRPr="003B30B6">
        <w:t xml:space="preserve"> d.o.o. u iznosu od 29.040.300,51 </w:t>
      </w:r>
      <w:r w:rsidR="0060052D" w:rsidRPr="0060052D">
        <w:rPr>
          <w:bCs/>
        </w:rPr>
        <w:t>kun</w:t>
      </w:r>
      <w:r w:rsidR="00E77536">
        <w:rPr>
          <w:bCs/>
        </w:rPr>
        <w:t>e</w:t>
      </w:r>
      <w:r w:rsidRPr="003B30B6">
        <w:t xml:space="preserve">, društva Brodarski institut d.o.o. u iznosu od 714.113,51 </w:t>
      </w:r>
      <w:r w:rsidR="0060052D" w:rsidRPr="0060052D">
        <w:rPr>
          <w:bCs/>
        </w:rPr>
        <w:t>kun</w:t>
      </w:r>
      <w:r w:rsidR="00E77536">
        <w:rPr>
          <w:bCs/>
        </w:rPr>
        <w:t>e</w:t>
      </w:r>
      <w:r w:rsidRPr="003B30B6">
        <w:t xml:space="preserve">, društva Đuro Đaković Specijalna vozila d.d. u iznosu od 86.606,34 </w:t>
      </w:r>
      <w:r w:rsidR="0060052D" w:rsidRPr="0060052D">
        <w:rPr>
          <w:bCs/>
        </w:rPr>
        <w:t>kun</w:t>
      </w:r>
      <w:r w:rsidR="00FE019C">
        <w:rPr>
          <w:bCs/>
        </w:rPr>
        <w:t>e</w:t>
      </w:r>
      <w:r w:rsidRPr="003B30B6">
        <w:t xml:space="preserve">, društva Uljanik d.d., u stečaju u iznosu od 1.730.034,08 </w:t>
      </w:r>
      <w:r w:rsidR="0060052D" w:rsidRPr="0060052D">
        <w:rPr>
          <w:bCs/>
        </w:rPr>
        <w:t>kuna</w:t>
      </w:r>
      <w:r w:rsidRPr="003B30B6">
        <w:t xml:space="preserve">, društva Uljanik Brodogradilište d.d., u stečaju u iznosu od 180.157,91 </w:t>
      </w:r>
      <w:r w:rsidR="0060052D" w:rsidRPr="0060052D">
        <w:rPr>
          <w:bCs/>
        </w:rPr>
        <w:t>kun</w:t>
      </w:r>
      <w:r w:rsidR="00E77536">
        <w:rPr>
          <w:bCs/>
        </w:rPr>
        <w:t>e</w:t>
      </w:r>
      <w:r w:rsidRPr="003B30B6">
        <w:t xml:space="preserve"> i društva 3. Maj Brodogradilište d.d. u iznosu od 1.629.058,27 </w:t>
      </w:r>
      <w:r w:rsidR="0060052D" w:rsidRPr="0060052D">
        <w:rPr>
          <w:bCs/>
        </w:rPr>
        <w:t>kuna</w:t>
      </w:r>
      <w:r w:rsidRPr="003B30B6">
        <w:t>.</w:t>
      </w:r>
    </w:p>
    <w:p w14:paraId="560E88FD" w14:textId="77777777" w:rsidR="00491AD6" w:rsidRPr="003B30B6" w:rsidRDefault="00491AD6" w:rsidP="00491AD6">
      <w:pPr>
        <w:tabs>
          <w:tab w:val="decimal" w:pos="7380"/>
        </w:tabs>
        <w:jc w:val="both"/>
      </w:pPr>
    </w:p>
    <w:p w14:paraId="06AA22C3" w14:textId="77777777" w:rsidR="00491AD6" w:rsidRPr="003B30B6" w:rsidRDefault="00491AD6" w:rsidP="00491AD6">
      <w:pPr>
        <w:keepNext/>
        <w:jc w:val="center"/>
        <w:rPr>
          <w:sz w:val="28"/>
          <w:szCs w:val="28"/>
        </w:rPr>
      </w:pPr>
      <w:r w:rsidRPr="003B30B6">
        <w:rPr>
          <w:sz w:val="28"/>
          <w:szCs w:val="28"/>
        </w:rPr>
        <w:t>Bilješka</w:t>
      </w:r>
      <w:r w:rsidR="003B30B6">
        <w:rPr>
          <w:sz w:val="28"/>
          <w:szCs w:val="28"/>
        </w:rPr>
        <w:t xml:space="preserve"> 34</w:t>
      </w:r>
      <w:r w:rsidRPr="003B30B6">
        <w:rPr>
          <w:sz w:val="28"/>
          <w:szCs w:val="28"/>
        </w:rPr>
        <w:t xml:space="preserve">. </w:t>
      </w:r>
    </w:p>
    <w:p w14:paraId="480445F1" w14:textId="77777777" w:rsidR="00491AD6" w:rsidRPr="003B30B6" w:rsidRDefault="00491AD6" w:rsidP="00491AD6">
      <w:pPr>
        <w:keepNext/>
        <w:jc w:val="center"/>
        <w:rPr>
          <w:sz w:val="28"/>
          <w:szCs w:val="28"/>
        </w:rPr>
      </w:pPr>
      <w:r w:rsidRPr="003B30B6">
        <w:rPr>
          <w:sz w:val="28"/>
          <w:szCs w:val="28"/>
        </w:rPr>
        <w:t>AOP 545 Dani zajmovi drugim razinama vlasti</w:t>
      </w:r>
    </w:p>
    <w:p w14:paraId="66FC03BE" w14:textId="77777777" w:rsidR="00491AD6" w:rsidRPr="003B30B6" w:rsidRDefault="00491AD6" w:rsidP="00491AD6">
      <w:pPr>
        <w:pStyle w:val="xdefault"/>
        <w:shd w:val="clear" w:color="auto" w:fill="FFFFFF"/>
        <w:spacing w:before="0" w:beforeAutospacing="0" w:after="0" w:afterAutospacing="0"/>
        <w:jc w:val="both"/>
      </w:pPr>
      <w:r w:rsidRPr="003B30B6">
        <w:t xml:space="preserve">Nastavno na Zaključak Vlade RH od 17. ožujka 2020., Zakonom o dopunama Zakona o izvršavanju Državnog proračuna Republike Hrvatske za 2020. godinu (Narodne novine, br. 32/20) utvrđena je pravna osnova za isplatu sredstava na ime beskamatnog zajma JLP(R)S, HZMO i HZZO-u, dok je Naputkom o načinu isplate beskamatnog zajma JLP(R)S, HZMO i HZZO-u (Narodne novine, br. 46/20; dalje u tekstu: Naputak) propisan način ostvarivanja prava na beskamatni zajam, sustav izvještavanja te način vođenja evidencija, a uslijed nastupa posebnih okolnosti. Naputak se primjenjuje na sve JLP(R)S, HZMO i HZZO kojima su uslijed odgode plaćanja i/ili obročne otplate, povrata, odnosno oslobođenja od plaćanja poreza na dohodak, prireza porezu na dohodak i doprinosa, sukladno posebnom propisu kojim se uređuje opći porezni postupak, smanjeni prihodi. Naputak nije obvezivao navedene subjekte na uzimanje zajma, već im je samo dana ta mogućnost. Također, korisnici zajma u slučaju da im sredstva zajma više nisu bila potrebna dostavljali su Ministarstvu financija zahtjev za opoziv doznake zajma. </w:t>
      </w:r>
    </w:p>
    <w:p w14:paraId="6D287E04" w14:textId="77777777" w:rsidR="00491AD6" w:rsidRPr="003B30B6" w:rsidRDefault="00491AD6" w:rsidP="00491AD6">
      <w:pPr>
        <w:keepNext/>
        <w:jc w:val="center"/>
        <w:rPr>
          <w:sz w:val="28"/>
          <w:szCs w:val="28"/>
        </w:rPr>
      </w:pPr>
    </w:p>
    <w:p w14:paraId="4577522B" w14:textId="77777777" w:rsidR="00491AD6" w:rsidRPr="003B30B6" w:rsidRDefault="00491AD6" w:rsidP="00491AD6">
      <w:pPr>
        <w:pStyle w:val="xdefault"/>
        <w:shd w:val="clear" w:color="auto" w:fill="FFFFFF"/>
        <w:spacing w:before="0" w:beforeAutospacing="0" w:after="0" w:afterAutospacing="0"/>
        <w:jc w:val="both"/>
      </w:pPr>
      <w:r w:rsidRPr="003B30B6">
        <w:t>Izmjenama i dopunama Zakona o izvršavanju Državnog proračuna Republike Hrvatske za 2020. godinu u studenom 2020. godine (Narodne novine, br. 124/20) utvrđena je pravna osnova za isplatu sredstava na ime beskamatnog zajma JLP(R)S uslijed pada prihoda u 2020. godini u odnosu na isto razdoblje 2019. godine (01.01.-30.09.), dok su Naputkom o isplati sredstava beskamatnog zajma jedinicama lokalne i područne (regionalne) samouprave uslijed pada prihoda propisani način i kriteriji za isplatu sredstava beskamatnog zajma jedinicama lokalne i područne (regionalne) samouprave koje imaju pad prihoda u 2020. u odnosu na 2019. godinu, kao i način povrata beskamatnog zajma. Ovaj se Naputak primjenjuje na sve jedinice lokalne i područne (regionalne) samouprave koje u 2020. godini imaju pad prihoda u odnosu na 2019. godinu (u daljnjem tekstu: korisnik zajma).</w:t>
      </w:r>
    </w:p>
    <w:p w14:paraId="0D98190F" w14:textId="77777777" w:rsidR="00491AD6" w:rsidRPr="003B30B6" w:rsidRDefault="00491AD6" w:rsidP="00491AD6">
      <w:pPr>
        <w:pStyle w:val="xdefault"/>
        <w:shd w:val="clear" w:color="auto" w:fill="FFFFFF"/>
        <w:spacing w:before="0" w:beforeAutospacing="0" w:after="0" w:afterAutospacing="0"/>
        <w:jc w:val="both"/>
      </w:pPr>
    </w:p>
    <w:p w14:paraId="1F061B55" w14:textId="77777777" w:rsidR="00491AD6" w:rsidRPr="003B30B6" w:rsidRDefault="003B30B6" w:rsidP="00491AD6">
      <w:pPr>
        <w:keepNext/>
        <w:jc w:val="center"/>
        <w:rPr>
          <w:sz w:val="28"/>
          <w:szCs w:val="28"/>
        </w:rPr>
      </w:pPr>
      <w:r>
        <w:rPr>
          <w:sz w:val="28"/>
          <w:szCs w:val="28"/>
        </w:rPr>
        <w:t>Bilješka 35</w:t>
      </w:r>
      <w:r w:rsidR="00491AD6" w:rsidRPr="003B30B6">
        <w:rPr>
          <w:sz w:val="28"/>
          <w:szCs w:val="28"/>
        </w:rPr>
        <w:t>.</w:t>
      </w:r>
    </w:p>
    <w:p w14:paraId="48535F46" w14:textId="77777777" w:rsidR="00491AD6" w:rsidRPr="003B30B6" w:rsidRDefault="00491AD6" w:rsidP="00491AD6">
      <w:pPr>
        <w:keepNext/>
        <w:jc w:val="center"/>
      </w:pPr>
      <w:r w:rsidRPr="003B30B6">
        <w:rPr>
          <w:sz w:val="28"/>
          <w:szCs w:val="28"/>
        </w:rPr>
        <w:t xml:space="preserve">AOP 547 Dani zajmovi županijskim proračunima AOP 548 Dani zajmovi gradskim proračunima AOP 549 Dani zajmovi općinskim proračunima </w:t>
      </w:r>
    </w:p>
    <w:p w14:paraId="417AE0A3" w14:textId="77777777" w:rsidR="00491AD6" w:rsidRPr="003B30B6" w:rsidRDefault="00491AD6" w:rsidP="00491AD6">
      <w:pPr>
        <w:tabs>
          <w:tab w:val="decimal" w:pos="7380"/>
        </w:tabs>
        <w:jc w:val="both"/>
        <w:rPr>
          <w:color w:val="000000"/>
        </w:rPr>
      </w:pPr>
      <w:r w:rsidRPr="003B30B6">
        <w:rPr>
          <w:color w:val="000000"/>
        </w:rPr>
        <w:t xml:space="preserve">U 2020. godini na AOP-u 547 </w:t>
      </w:r>
      <w:r w:rsidR="00E77536">
        <w:rPr>
          <w:color w:val="000000"/>
        </w:rPr>
        <w:t>iskazano</w:t>
      </w:r>
      <w:r w:rsidR="00E77536" w:rsidRPr="003B30B6">
        <w:rPr>
          <w:color w:val="000000"/>
        </w:rPr>
        <w:t xml:space="preserve"> </w:t>
      </w:r>
      <w:r w:rsidRPr="003B30B6">
        <w:rPr>
          <w:color w:val="000000"/>
        </w:rPr>
        <w:t xml:space="preserve">je 99.680.242 </w:t>
      </w:r>
      <w:r w:rsidR="00A876E8" w:rsidRPr="0060052D">
        <w:rPr>
          <w:bCs/>
        </w:rPr>
        <w:t>kun</w:t>
      </w:r>
      <w:r w:rsidR="00A876E8">
        <w:rPr>
          <w:bCs/>
        </w:rPr>
        <w:t>e</w:t>
      </w:r>
      <w:r w:rsidRPr="003B30B6">
        <w:rPr>
          <w:color w:val="000000"/>
        </w:rPr>
        <w:t>, na AOP-u 548 796.399.451</w:t>
      </w:r>
      <w:r w:rsidR="00A876E8">
        <w:rPr>
          <w:color w:val="000000"/>
        </w:rPr>
        <w:t xml:space="preserve"> </w:t>
      </w:r>
      <w:r w:rsidR="00A876E8" w:rsidRPr="0060052D">
        <w:rPr>
          <w:bCs/>
        </w:rPr>
        <w:t>kuna</w:t>
      </w:r>
      <w:r w:rsidRPr="003B30B6">
        <w:rPr>
          <w:color w:val="000000"/>
        </w:rPr>
        <w:t xml:space="preserve"> i na AOP-u 549 87.997.770 </w:t>
      </w:r>
      <w:r w:rsidR="00A876E8" w:rsidRPr="0060052D">
        <w:rPr>
          <w:bCs/>
        </w:rPr>
        <w:t>kuna</w:t>
      </w:r>
      <w:r w:rsidRPr="003B30B6">
        <w:rPr>
          <w:color w:val="000000"/>
        </w:rPr>
        <w:t xml:space="preserve">. Razlog povećanja u odnosu na 2019. su isplaćeni beskamatni zajmovi dani županijskim proračunima temeljem Izmjena i dopuna Zakona o izvršavanju </w:t>
      </w:r>
      <w:r w:rsidRPr="003B30B6">
        <w:rPr>
          <w:color w:val="000000"/>
        </w:rPr>
        <w:lastRenderedPageBreak/>
        <w:t xml:space="preserve">Državnog proračuna Republike Hrvatske za 2020. (Narodne novine, br.117/19, 32/20, 42/20, 58/20 i 124/20) i Naputka o načinu isplate beskamatnog zajma JLP(R)S, HZMO i HZZO-u za </w:t>
      </w:r>
      <w:r w:rsidRPr="003B30B6">
        <w:t xml:space="preserve">zajmove </w:t>
      </w:r>
      <w:r w:rsidRPr="003B30B6">
        <w:rPr>
          <w:color w:val="000000"/>
        </w:rPr>
        <w:t>temeljem odgode i/ili obročne otplate odnosno oslobođenja od plaćanja poreza na dohodak i prireza porezu na dohodak i doprinosa i temeljem izvršenog povrata preplaćenog poreza na dohodak po godišnjem obračunu za 2019 i zajmove jedinicama lokalne i područne (regionalne) samouprave uslijed pada prihoda.</w:t>
      </w:r>
    </w:p>
    <w:p w14:paraId="2208AFBF" w14:textId="77777777" w:rsidR="00491AD6" w:rsidRPr="003B30B6" w:rsidRDefault="003B30B6" w:rsidP="00491AD6">
      <w:pPr>
        <w:keepNext/>
        <w:jc w:val="center"/>
        <w:rPr>
          <w:sz w:val="28"/>
          <w:szCs w:val="28"/>
        </w:rPr>
      </w:pPr>
      <w:r>
        <w:rPr>
          <w:sz w:val="28"/>
          <w:szCs w:val="28"/>
        </w:rPr>
        <w:t>Bilješka 36</w:t>
      </w:r>
      <w:r w:rsidR="00491AD6" w:rsidRPr="003B30B6">
        <w:rPr>
          <w:sz w:val="28"/>
          <w:szCs w:val="28"/>
        </w:rPr>
        <w:t xml:space="preserve">. </w:t>
      </w:r>
    </w:p>
    <w:p w14:paraId="424B06C2" w14:textId="77777777" w:rsidR="00491AD6" w:rsidRPr="003B30B6" w:rsidRDefault="00491AD6" w:rsidP="00491AD6">
      <w:pPr>
        <w:keepNext/>
        <w:jc w:val="center"/>
        <w:rPr>
          <w:sz w:val="28"/>
          <w:szCs w:val="28"/>
        </w:rPr>
      </w:pPr>
      <w:r w:rsidRPr="003B30B6">
        <w:rPr>
          <w:sz w:val="28"/>
          <w:szCs w:val="28"/>
        </w:rPr>
        <w:t>AOP 550 Dani zajmovi HZMO-u, HZZ-u i HZZO-u</w:t>
      </w:r>
    </w:p>
    <w:p w14:paraId="534F082F" w14:textId="77777777" w:rsidR="00491AD6" w:rsidRPr="003B30B6" w:rsidRDefault="00491AD6" w:rsidP="00491AD6">
      <w:pPr>
        <w:tabs>
          <w:tab w:val="decimal" w:pos="7380"/>
        </w:tabs>
        <w:jc w:val="both"/>
        <w:rPr>
          <w:color w:val="000000"/>
        </w:rPr>
      </w:pPr>
      <w:r w:rsidRPr="003B30B6">
        <w:rPr>
          <w:color w:val="000000"/>
        </w:rPr>
        <w:t xml:space="preserve">U 2020. godini na AOP-u 550 ostvareno je 1.077.577.956 </w:t>
      </w:r>
      <w:r w:rsidR="00A876E8" w:rsidRPr="0060052D">
        <w:rPr>
          <w:bCs/>
        </w:rPr>
        <w:t>kuna</w:t>
      </w:r>
      <w:r w:rsidRPr="003B30B6">
        <w:rPr>
          <w:color w:val="000000"/>
        </w:rPr>
        <w:t>. Navedeni izdaci odnose se na beskamatne zajmove isplaćen temeljem oslobođenja od doprinosa u skladu s Naputkom</w:t>
      </w:r>
      <w:r w:rsidRPr="003B30B6">
        <w:t xml:space="preserve"> </w:t>
      </w:r>
      <w:r w:rsidRPr="003B30B6">
        <w:rPr>
          <w:color w:val="000000"/>
        </w:rPr>
        <w:t>o načinu isplate beskamatnog zajma JLP(R)S, HZMO i HZZO-u, Hrvatskom zavodu za zdravstveno osiguranje koje je isti dužan vratiti u roku od tri godine, počevši od 2021. godine.</w:t>
      </w:r>
    </w:p>
    <w:p w14:paraId="19F9C666" w14:textId="77777777" w:rsidR="00491AD6" w:rsidRPr="003B30B6" w:rsidRDefault="00491AD6" w:rsidP="00491AD6">
      <w:pPr>
        <w:shd w:val="clear" w:color="auto" w:fill="FFFFFF"/>
        <w:rPr>
          <w:color w:val="000000"/>
        </w:rPr>
      </w:pPr>
    </w:p>
    <w:p w14:paraId="1E3CE9EF" w14:textId="77777777" w:rsidR="00491AD6" w:rsidRPr="003B30B6" w:rsidRDefault="00491AD6" w:rsidP="00491AD6">
      <w:pPr>
        <w:keepNext/>
        <w:jc w:val="center"/>
        <w:rPr>
          <w:sz w:val="28"/>
          <w:szCs w:val="28"/>
        </w:rPr>
      </w:pPr>
      <w:r w:rsidRPr="003B30B6">
        <w:rPr>
          <w:sz w:val="28"/>
          <w:szCs w:val="28"/>
        </w:rPr>
        <w:t>Bilješka</w:t>
      </w:r>
      <w:r w:rsidR="003B30B6">
        <w:rPr>
          <w:sz w:val="28"/>
          <w:szCs w:val="28"/>
        </w:rPr>
        <w:t xml:space="preserve"> 37</w:t>
      </w:r>
      <w:r w:rsidRPr="003B30B6">
        <w:rPr>
          <w:sz w:val="28"/>
          <w:szCs w:val="28"/>
        </w:rPr>
        <w:t>.</w:t>
      </w:r>
    </w:p>
    <w:p w14:paraId="21E7361D" w14:textId="77777777" w:rsidR="00491AD6" w:rsidRPr="003B30B6" w:rsidRDefault="00491AD6" w:rsidP="00491AD6">
      <w:pPr>
        <w:shd w:val="clear" w:color="auto" w:fill="FFFFFF"/>
        <w:jc w:val="center"/>
        <w:rPr>
          <w:sz w:val="28"/>
          <w:szCs w:val="28"/>
        </w:rPr>
      </w:pPr>
      <w:r w:rsidRPr="003B30B6">
        <w:rPr>
          <w:sz w:val="28"/>
          <w:szCs w:val="28"/>
        </w:rPr>
        <w:t>AOP 572 Dionice i udjeli u glavnici kreditnih institucija u javnom sektoru</w:t>
      </w:r>
    </w:p>
    <w:p w14:paraId="3E13CA88" w14:textId="77777777" w:rsidR="00491AD6" w:rsidRPr="003B30B6" w:rsidRDefault="00491AD6" w:rsidP="00491AD6">
      <w:pPr>
        <w:shd w:val="clear" w:color="auto" w:fill="FFFFFF"/>
        <w:jc w:val="both"/>
        <w:rPr>
          <w:color w:val="000000"/>
        </w:rPr>
      </w:pPr>
      <w:r w:rsidRPr="003B30B6">
        <w:rPr>
          <w:color w:val="000000"/>
        </w:rPr>
        <w:t>Za osnivački kapital HBOR-a u svrhu</w:t>
      </w:r>
      <w:r w:rsidRPr="003B30B6">
        <w:t xml:space="preserve"> </w:t>
      </w:r>
      <w:r w:rsidRPr="003B30B6">
        <w:rPr>
          <w:color w:val="000000"/>
        </w:rPr>
        <w:t>poticanja izvoza, infrastrukture i gospodarskih djelatnosti te malog i srednjeg poduzetništva u 2020. izvršeno je rashoda u iznosu 25 milijuna kuna. U odnosu na 2019. izdaci su smanjeni za 25 milijuna kuna.</w:t>
      </w:r>
    </w:p>
    <w:p w14:paraId="184D8EA3" w14:textId="77777777" w:rsidR="00491AD6" w:rsidRPr="003B30B6" w:rsidRDefault="00491AD6" w:rsidP="00491AD6">
      <w:pPr>
        <w:shd w:val="clear" w:color="auto" w:fill="FFFFFF"/>
        <w:jc w:val="both"/>
        <w:rPr>
          <w:color w:val="000000"/>
        </w:rPr>
      </w:pPr>
    </w:p>
    <w:p w14:paraId="7265C4C6" w14:textId="77777777" w:rsidR="00491AD6" w:rsidRPr="003B30B6" w:rsidRDefault="00491AD6" w:rsidP="00491AD6">
      <w:pPr>
        <w:keepNext/>
        <w:jc w:val="center"/>
        <w:rPr>
          <w:sz w:val="28"/>
          <w:szCs w:val="28"/>
        </w:rPr>
      </w:pPr>
      <w:r w:rsidRPr="003B30B6">
        <w:rPr>
          <w:sz w:val="28"/>
          <w:szCs w:val="28"/>
        </w:rPr>
        <w:t xml:space="preserve">Bilješka </w:t>
      </w:r>
      <w:r w:rsidR="003B30B6">
        <w:rPr>
          <w:sz w:val="28"/>
          <w:szCs w:val="28"/>
        </w:rPr>
        <w:t>38</w:t>
      </w:r>
      <w:r w:rsidRPr="003B30B6">
        <w:rPr>
          <w:sz w:val="28"/>
          <w:szCs w:val="28"/>
        </w:rPr>
        <w:t>.</w:t>
      </w:r>
    </w:p>
    <w:p w14:paraId="453ADDA9" w14:textId="77777777" w:rsidR="00491AD6" w:rsidRPr="003B30B6" w:rsidRDefault="00491AD6" w:rsidP="00491AD6">
      <w:pPr>
        <w:shd w:val="clear" w:color="auto" w:fill="FFFFFF"/>
        <w:jc w:val="center"/>
        <w:rPr>
          <w:sz w:val="28"/>
          <w:szCs w:val="28"/>
        </w:rPr>
      </w:pPr>
      <w:r w:rsidRPr="003B30B6">
        <w:rPr>
          <w:sz w:val="28"/>
          <w:szCs w:val="28"/>
        </w:rPr>
        <w:t>AOP 576 Dionice i udjeli u glavnici trgovačkih društava u javnom sektoru</w:t>
      </w:r>
    </w:p>
    <w:p w14:paraId="7E566E70" w14:textId="53D67C47" w:rsidR="00491AD6" w:rsidRPr="003B30B6" w:rsidRDefault="00491AD6" w:rsidP="00491AD6">
      <w:pPr>
        <w:jc w:val="both"/>
      </w:pPr>
      <w:r w:rsidRPr="003B30B6">
        <w:t xml:space="preserve">Sukladno Odluci Vlade Republike Hrvatske od 14. prosinca 2020. o odobrenju državne potpore društvu Croatia Airlines d.d. sukladno privremenom okviru Europske komisije kojim se državama članicama omogućuje dodatna pomoć gospodarstvu zbog </w:t>
      </w:r>
      <w:proofErr w:type="spellStart"/>
      <w:r w:rsidRPr="003B30B6">
        <w:t>pandemije</w:t>
      </w:r>
      <w:proofErr w:type="spellEnd"/>
      <w:r w:rsidRPr="003B30B6">
        <w:t xml:space="preserve"> COVID-19 dana je suglasnost za povećanje temeljnog kapitala društva Croatia Airlines d.d. koje je prove</w:t>
      </w:r>
      <w:r w:rsidR="008B36C0">
        <w:t>deno</w:t>
      </w:r>
      <w:r w:rsidRPr="003B30B6">
        <w:t xml:space="preserve"> ulogom Republike Hrvatske u novcu u iznosu od 350.000.000 </w:t>
      </w:r>
      <w:r w:rsidR="00A876E8" w:rsidRPr="0060052D">
        <w:rPr>
          <w:bCs/>
        </w:rPr>
        <w:t>kuna</w:t>
      </w:r>
      <w:r w:rsidRPr="003B30B6">
        <w:t xml:space="preserve"> (izdavanjem novih 35.000.000 redovnih dionica na ime, nominalnog iznosa 10 </w:t>
      </w:r>
      <w:r w:rsidR="00A876E8" w:rsidRPr="0060052D">
        <w:rPr>
          <w:bCs/>
        </w:rPr>
        <w:t>kuna</w:t>
      </w:r>
      <w:r w:rsidRPr="003B30B6">
        <w:t xml:space="preserve"> po dionici).</w:t>
      </w:r>
    </w:p>
    <w:p w14:paraId="54D7BAEB" w14:textId="77777777" w:rsidR="00491AD6" w:rsidRPr="003B30B6" w:rsidRDefault="00491AD6" w:rsidP="00491AD6">
      <w:pPr>
        <w:jc w:val="both"/>
      </w:pPr>
    </w:p>
    <w:p w14:paraId="732AA980" w14:textId="77777777" w:rsidR="00491AD6" w:rsidRPr="003B30B6" w:rsidRDefault="00491AD6" w:rsidP="00491AD6">
      <w:pPr>
        <w:keepNext/>
        <w:jc w:val="center"/>
        <w:rPr>
          <w:sz w:val="28"/>
          <w:szCs w:val="28"/>
        </w:rPr>
      </w:pPr>
      <w:r w:rsidRPr="003B30B6">
        <w:rPr>
          <w:sz w:val="28"/>
          <w:szCs w:val="28"/>
        </w:rPr>
        <w:t xml:space="preserve">Bilješka </w:t>
      </w:r>
      <w:r w:rsidR="003B30B6">
        <w:rPr>
          <w:sz w:val="28"/>
          <w:szCs w:val="28"/>
        </w:rPr>
        <w:t>39</w:t>
      </w:r>
      <w:r w:rsidRPr="003B30B6">
        <w:rPr>
          <w:sz w:val="28"/>
          <w:szCs w:val="28"/>
        </w:rPr>
        <w:t>.</w:t>
      </w:r>
    </w:p>
    <w:p w14:paraId="46B5956D" w14:textId="77777777" w:rsidR="00491AD6" w:rsidRPr="003B30B6" w:rsidRDefault="00491AD6" w:rsidP="00491AD6">
      <w:pPr>
        <w:keepNext/>
        <w:jc w:val="center"/>
        <w:rPr>
          <w:sz w:val="28"/>
          <w:szCs w:val="28"/>
        </w:rPr>
      </w:pPr>
      <w:r w:rsidRPr="003B30B6">
        <w:rPr>
          <w:sz w:val="28"/>
          <w:szCs w:val="28"/>
        </w:rPr>
        <w:t>AOP 579 Dionice i udjeli u glavnici inozemnih kreditnih i ostalih financijskih institucija</w:t>
      </w:r>
    </w:p>
    <w:p w14:paraId="3F324F3D" w14:textId="77777777" w:rsidR="00491AD6" w:rsidRPr="003B30B6" w:rsidRDefault="00491AD6" w:rsidP="001D7299">
      <w:pPr>
        <w:jc w:val="both"/>
      </w:pPr>
      <w:r w:rsidRPr="003B30B6">
        <w:t xml:space="preserve">U 2020. godini izdaci za dionice i udjele u glavnici inozemnih kreditnih i ostalih financijskih institucija iznosili su 136.927.218 </w:t>
      </w:r>
      <w:r w:rsidR="00A876E8" w:rsidRPr="0060052D">
        <w:rPr>
          <w:bCs/>
        </w:rPr>
        <w:t>kuna</w:t>
      </w:r>
      <w:r w:rsidRPr="003B30B6">
        <w:t xml:space="preserve">, odnosno značajno su povećani u odnosu na ostvarenje u 2019. godini. Naime, temeljem Odluke Vlade Republike Hrvatske (Narodne novine, broj 136/2020) o sudjelovanju Republike Hrvatske u općem povećanju kapitala Međunarodne financijske korporacije prema kojem Republika Hrvatska ima pravo upisati 7.047 dionica, u 2020. godini isplaćeno je 117.206.551,68 </w:t>
      </w:r>
      <w:r w:rsidR="00A876E8" w:rsidRPr="0060052D">
        <w:rPr>
          <w:bCs/>
        </w:rPr>
        <w:t>kuna</w:t>
      </w:r>
      <w:r w:rsidRPr="003B30B6">
        <w:t>.</w:t>
      </w:r>
    </w:p>
    <w:p w14:paraId="0816AC6F" w14:textId="77777777" w:rsidR="00491AD6" w:rsidRPr="003B30B6" w:rsidRDefault="00491AD6" w:rsidP="00491AD6">
      <w:pPr>
        <w:shd w:val="clear" w:color="auto" w:fill="FFFFFF"/>
        <w:jc w:val="both"/>
        <w:rPr>
          <w:color w:val="000000"/>
        </w:rPr>
      </w:pPr>
    </w:p>
    <w:p w14:paraId="68E1C68F" w14:textId="77777777" w:rsidR="00491AD6" w:rsidRPr="003B30B6" w:rsidRDefault="00491AD6" w:rsidP="00491AD6">
      <w:pPr>
        <w:keepNext/>
        <w:jc w:val="center"/>
        <w:rPr>
          <w:sz w:val="28"/>
          <w:szCs w:val="28"/>
        </w:rPr>
      </w:pPr>
      <w:r w:rsidRPr="003B30B6">
        <w:rPr>
          <w:sz w:val="28"/>
          <w:szCs w:val="28"/>
        </w:rPr>
        <w:t>Bilješka</w:t>
      </w:r>
      <w:r w:rsidR="001D7299" w:rsidRPr="003B30B6">
        <w:rPr>
          <w:sz w:val="28"/>
          <w:szCs w:val="28"/>
        </w:rPr>
        <w:t xml:space="preserve"> </w:t>
      </w:r>
      <w:r w:rsidR="003B30B6">
        <w:rPr>
          <w:sz w:val="28"/>
          <w:szCs w:val="28"/>
        </w:rPr>
        <w:t>40</w:t>
      </w:r>
      <w:r w:rsidRPr="003B30B6">
        <w:rPr>
          <w:sz w:val="28"/>
          <w:szCs w:val="28"/>
        </w:rPr>
        <w:t>.</w:t>
      </w:r>
    </w:p>
    <w:p w14:paraId="388B4A8B" w14:textId="77777777" w:rsidR="00491AD6" w:rsidRPr="003B30B6" w:rsidRDefault="00491AD6" w:rsidP="00491AD6">
      <w:pPr>
        <w:keepNext/>
        <w:jc w:val="center"/>
        <w:rPr>
          <w:sz w:val="28"/>
          <w:szCs w:val="28"/>
        </w:rPr>
      </w:pPr>
      <w:r w:rsidRPr="003B30B6">
        <w:rPr>
          <w:sz w:val="28"/>
          <w:szCs w:val="28"/>
        </w:rPr>
        <w:t>AOP 581 Dionice i udjeli u glavnici tuzemnih trgovačkih društava izvan javnog sektora</w:t>
      </w:r>
    </w:p>
    <w:p w14:paraId="67BE7E30" w14:textId="666A934C" w:rsidR="00491AD6" w:rsidRPr="003B30B6" w:rsidRDefault="00491AD6" w:rsidP="00491AD6">
      <w:pPr>
        <w:shd w:val="clear" w:color="auto" w:fill="FFFFFF"/>
        <w:jc w:val="both"/>
      </w:pPr>
      <w:r w:rsidRPr="003B30B6">
        <w:t xml:space="preserve">U 2020. godini ostvareno je 15.669.674 </w:t>
      </w:r>
      <w:r w:rsidR="00A876E8">
        <w:rPr>
          <w:bCs/>
        </w:rPr>
        <w:t>kune</w:t>
      </w:r>
      <w:r w:rsidRPr="003B30B6">
        <w:t>. Navedeni izdaci odnose se na naplatu dugova Republike Hrvatske preuzimanjem imovine slijedećih trgovačkih društava: BATIŽELA TEF d.d., FORTENOVA GRUPA d.d. (Jamnica) i HELIOS FAROS d.d.</w:t>
      </w:r>
    </w:p>
    <w:p w14:paraId="11FBE0B7" w14:textId="77777777" w:rsidR="00491AD6" w:rsidRPr="003B30B6" w:rsidRDefault="00491AD6" w:rsidP="00491AD6">
      <w:pPr>
        <w:shd w:val="clear" w:color="auto" w:fill="FFFFFF"/>
        <w:jc w:val="both"/>
      </w:pPr>
    </w:p>
    <w:p w14:paraId="06E887D4" w14:textId="77777777" w:rsidR="00491AD6" w:rsidRPr="003B30B6" w:rsidRDefault="00491AD6" w:rsidP="00491AD6">
      <w:pPr>
        <w:keepNext/>
        <w:jc w:val="center"/>
        <w:rPr>
          <w:sz w:val="28"/>
          <w:szCs w:val="28"/>
        </w:rPr>
      </w:pPr>
      <w:r w:rsidRPr="003B30B6">
        <w:rPr>
          <w:sz w:val="28"/>
          <w:szCs w:val="28"/>
        </w:rPr>
        <w:t>Bilješka</w:t>
      </w:r>
      <w:r w:rsidR="001D7299" w:rsidRPr="003B30B6">
        <w:rPr>
          <w:sz w:val="28"/>
          <w:szCs w:val="28"/>
        </w:rPr>
        <w:t xml:space="preserve"> </w:t>
      </w:r>
      <w:r w:rsidR="003B30B6">
        <w:rPr>
          <w:sz w:val="28"/>
          <w:szCs w:val="28"/>
        </w:rPr>
        <w:t>41</w:t>
      </w:r>
      <w:r w:rsidRPr="003B30B6">
        <w:rPr>
          <w:sz w:val="28"/>
          <w:szCs w:val="28"/>
        </w:rPr>
        <w:t>.</w:t>
      </w:r>
    </w:p>
    <w:p w14:paraId="21AF7E19" w14:textId="77777777" w:rsidR="00491AD6" w:rsidRPr="003B30B6" w:rsidRDefault="00491AD6" w:rsidP="00491AD6">
      <w:pPr>
        <w:shd w:val="clear" w:color="auto" w:fill="FFFFFF"/>
        <w:jc w:val="center"/>
        <w:rPr>
          <w:sz w:val="28"/>
          <w:szCs w:val="28"/>
        </w:rPr>
      </w:pPr>
      <w:r w:rsidRPr="003B30B6">
        <w:rPr>
          <w:sz w:val="28"/>
          <w:szCs w:val="28"/>
        </w:rPr>
        <w:t>AOP 590 Otplata glavnice primljenih kredita od kreditnih institucija u javnom sektoru</w:t>
      </w:r>
    </w:p>
    <w:p w14:paraId="648553C1" w14:textId="20F2AC42" w:rsidR="00491AD6" w:rsidRPr="003B30B6" w:rsidRDefault="00491AD6" w:rsidP="00904054">
      <w:pPr>
        <w:shd w:val="clear" w:color="auto" w:fill="FFFFFF"/>
        <w:jc w:val="both"/>
        <w:rPr>
          <w:sz w:val="28"/>
          <w:szCs w:val="28"/>
        </w:rPr>
      </w:pPr>
      <w:r w:rsidRPr="003B30B6">
        <w:lastRenderedPageBreak/>
        <w:t>U 2020. godini iznos ostvaren je iznos od 1.854.</w:t>
      </w:r>
      <w:r w:rsidR="00AC41D6">
        <w:t>511.293</w:t>
      </w:r>
      <w:r w:rsidRPr="003B30B6">
        <w:t xml:space="preserve"> </w:t>
      </w:r>
      <w:r w:rsidR="00A876E8">
        <w:rPr>
          <w:bCs/>
        </w:rPr>
        <w:t>kune</w:t>
      </w:r>
      <w:r w:rsidRPr="003B30B6">
        <w:t xml:space="preserve"> za otplatu glavnice primljenih kredita od kreditnih institucija u javnom sektoru što je 352,7% više u odnosu na 2019. godinu. Navedeno povećanje najvećim dijelom se odnosi na dospijeće glavnice kredita HBOR-a u iznosu od 1,5 </w:t>
      </w:r>
      <w:proofErr w:type="spellStart"/>
      <w:r w:rsidRPr="003B30B6">
        <w:t>mlrd</w:t>
      </w:r>
      <w:proofErr w:type="spellEnd"/>
      <w:r w:rsidRPr="003B30B6">
        <w:t xml:space="preserve"> kuna. </w:t>
      </w:r>
    </w:p>
    <w:p w14:paraId="69EB08AC" w14:textId="77777777" w:rsidR="00491AD6" w:rsidRPr="003B30B6" w:rsidRDefault="00491AD6" w:rsidP="00491AD6">
      <w:pPr>
        <w:rPr>
          <w:sz w:val="28"/>
          <w:szCs w:val="28"/>
        </w:rPr>
      </w:pPr>
    </w:p>
    <w:p w14:paraId="78B8AE75" w14:textId="77777777" w:rsidR="00491AD6" w:rsidRPr="003B30B6" w:rsidRDefault="003B30B6" w:rsidP="00491AD6">
      <w:pPr>
        <w:jc w:val="center"/>
        <w:rPr>
          <w:sz w:val="28"/>
          <w:szCs w:val="28"/>
        </w:rPr>
      </w:pPr>
      <w:r>
        <w:rPr>
          <w:sz w:val="28"/>
          <w:szCs w:val="28"/>
        </w:rPr>
        <w:t>Bilješka 42</w:t>
      </w:r>
      <w:r w:rsidR="00491AD6" w:rsidRPr="003B30B6">
        <w:rPr>
          <w:sz w:val="28"/>
          <w:szCs w:val="28"/>
        </w:rPr>
        <w:t>.</w:t>
      </w:r>
    </w:p>
    <w:p w14:paraId="6009C7FF" w14:textId="77777777" w:rsidR="00491AD6" w:rsidRPr="003B30B6" w:rsidRDefault="00491AD6" w:rsidP="00491AD6">
      <w:pPr>
        <w:jc w:val="center"/>
        <w:rPr>
          <w:sz w:val="28"/>
          <w:szCs w:val="28"/>
        </w:rPr>
      </w:pPr>
      <w:r w:rsidRPr="003B30B6">
        <w:rPr>
          <w:sz w:val="28"/>
          <w:szCs w:val="28"/>
        </w:rPr>
        <w:t>AOP 617 Izdaci za otplatu glavnice za izdane trezorske zapise u zemlji</w:t>
      </w:r>
    </w:p>
    <w:p w14:paraId="724A6776" w14:textId="43C2E5EC" w:rsidR="00491AD6" w:rsidRPr="003B30B6" w:rsidRDefault="00491AD6" w:rsidP="00491AD6">
      <w:pPr>
        <w:shd w:val="clear" w:color="auto" w:fill="FFFFFF"/>
        <w:jc w:val="both"/>
      </w:pPr>
      <w:r w:rsidRPr="003B30B6">
        <w:t xml:space="preserve">Izdaci za otplatu glavnice za izdane trezorske zapise u zemlji u 2020. godini iznosili su 3.231.030.394 </w:t>
      </w:r>
      <w:r w:rsidR="00A876E8">
        <w:rPr>
          <w:bCs/>
        </w:rPr>
        <w:t>kune</w:t>
      </w:r>
      <w:r w:rsidRPr="003B30B6">
        <w:t>. Tijekom 2020. godine održano je 17 aukcija trezorskih zapisa na kojima je bilo ukupno 19 izdanja, od čega 16 kunskih izdanja, 2 izdanja trezorskih zapisa izraženih u eurima, a plativih u kunama te 1 izdanje trezorskih zapisa izraženih i plativih u eurima. Svih 19 izdanja u 2020. godini je bilo s rokom dospijeća od 364 dana. Na aukcijama trezorskih zapisa izdano je ukupno 15,517 milijardi kuna, 159 milijuna eura (plativih u kunama) i 1,034 milijard</w:t>
      </w:r>
      <w:r w:rsidR="008B36C0">
        <w:t>e</w:t>
      </w:r>
      <w:r w:rsidRPr="003B30B6">
        <w:t xml:space="preserve"> eura (plativih u eurima) trezorskih zapisa. Istodobno je iskupljeno 19,237 milijardi kuna, 106,000 milijuna eura (plativih u kunama) i 1,048 milijardi eura (plativih u eurima) trezorskih zapisa. Stanje ukupno upisanih trezorskih zapisa smanjilo se sa 26,3 milijarde kuna, koliko je iznosilo potkraj 2019. godine, na 23,0 milijard</w:t>
      </w:r>
      <w:r w:rsidR="008B36C0">
        <w:t>e</w:t>
      </w:r>
      <w:r w:rsidRPr="003B30B6">
        <w:t xml:space="preserve"> kuna, koliko je iznosilo na kraju 2020. </w:t>
      </w:r>
    </w:p>
    <w:p w14:paraId="2B70144D" w14:textId="77777777" w:rsidR="00491AD6" w:rsidRPr="003B30B6" w:rsidRDefault="00491AD6" w:rsidP="00491AD6">
      <w:pPr>
        <w:jc w:val="center"/>
      </w:pPr>
    </w:p>
    <w:p w14:paraId="05C7A053" w14:textId="77777777" w:rsidR="00491AD6" w:rsidRPr="003B30B6" w:rsidRDefault="001D7299" w:rsidP="00491AD6">
      <w:pPr>
        <w:jc w:val="center"/>
        <w:rPr>
          <w:sz w:val="28"/>
          <w:szCs w:val="28"/>
        </w:rPr>
      </w:pPr>
      <w:r w:rsidRPr="003B30B6">
        <w:rPr>
          <w:sz w:val="28"/>
          <w:szCs w:val="28"/>
        </w:rPr>
        <w:t xml:space="preserve">Bilješka </w:t>
      </w:r>
      <w:r w:rsidR="003B30B6">
        <w:rPr>
          <w:sz w:val="28"/>
          <w:szCs w:val="28"/>
        </w:rPr>
        <w:t>43</w:t>
      </w:r>
      <w:r w:rsidR="00491AD6" w:rsidRPr="003B30B6">
        <w:rPr>
          <w:sz w:val="28"/>
          <w:szCs w:val="28"/>
        </w:rPr>
        <w:t>.</w:t>
      </w:r>
    </w:p>
    <w:p w14:paraId="565E352A" w14:textId="77777777" w:rsidR="00491AD6" w:rsidRPr="003B30B6" w:rsidRDefault="00491AD6" w:rsidP="00491AD6">
      <w:pPr>
        <w:jc w:val="center"/>
        <w:rPr>
          <w:sz w:val="28"/>
          <w:szCs w:val="28"/>
        </w:rPr>
      </w:pPr>
      <w:r w:rsidRPr="003B30B6">
        <w:rPr>
          <w:sz w:val="28"/>
          <w:szCs w:val="28"/>
        </w:rPr>
        <w:t>AOP 620 Izdaci za otplatu glavnice za izdane obveznice u zemlji AOP 621 Izdaci za otplatu glavnice za izdane obveznice u inozemstvu</w:t>
      </w:r>
    </w:p>
    <w:p w14:paraId="772A821E" w14:textId="26FB608F" w:rsidR="00491AD6" w:rsidRPr="003B30B6" w:rsidRDefault="00491AD6" w:rsidP="00491AD6">
      <w:pPr>
        <w:jc w:val="both"/>
      </w:pPr>
      <w:r w:rsidRPr="003B30B6">
        <w:t xml:space="preserve">Izdaci za otplatu glavnice za izdane obveznice u zemlji u 2020. iznosili su 12.221.188.200 </w:t>
      </w:r>
      <w:r w:rsidR="00A876E8" w:rsidRPr="0060052D">
        <w:rPr>
          <w:bCs/>
        </w:rPr>
        <w:t>kuna</w:t>
      </w:r>
      <w:r w:rsidRPr="003B30B6">
        <w:t xml:space="preserve"> što je za 64,4% više u odnosu na 2019. godinu. Tijekom 2020. godine dospjele su i iskupljene dvije obveznice izdane na domaćem tržištu kapitala. Dospjelo je i iskupljeno 5 milijardi kuna obveznica koje su izdane 2010. godine uz kupon 6,75% te 1 </w:t>
      </w:r>
      <w:r w:rsidR="008B36C0" w:rsidRPr="003B30B6">
        <w:t>milijard</w:t>
      </w:r>
      <w:r w:rsidR="008B36C0">
        <w:t>a</w:t>
      </w:r>
      <w:r w:rsidR="008B36C0" w:rsidRPr="003B30B6">
        <w:t xml:space="preserve"> </w:t>
      </w:r>
      <w:r w:rsidRPr="003B30B6">
        <w:t>eura obveznica izdanih također 2010. godine uz kamatni kupon od 6,5%.</w:t>
      </w:r>
    </w:p>
    <w:p w14:paraId="34CEAE63" w14:textId="77777777" w:rsidR="00491AD6" w:rsidRPr="003B30B6" w:rsidRDefault="00491AD6" w:rsidP="00491AD6">
      <w:pPr>
        <w:jc w:val="both"/>
      </w:pPr>
    </w:p>
    <w:p w14:paraId="7804DE9C" w14:textId="77777777" w:rsidR="00491AD6" w:rsidRPr="003B30B6" w:rsidRDefault="00491AD6" w:rsidP="00491AD6">
      <w:pPr>
        <w:jc w:val="both"/>
      </w:pPr>
      <w:r w:rsidRPr="003B30B6">
        <w:t xml:space="preserve">Izdaci za otplatu glavnice za izdane obveznice u inozemstvu u 2020. godini iznosili su 7.172.537.500 </w:t>
      </w:r>
      <w:r w:rsidR="00A876E8" w:rsidRPr="0060052D">
        <w:rPr>
          <w:bCs/>
        </w:rPr>
        <w:t>kuna</w:t>
      </w:r>
      <w:r w:rsidRPr="003B30B6">
        <w:t>, odnosno 13,4% više od ostvarenih izdataka u 2019. godini. U 2020. godini dospjelo je i iskupljeno milijardu dolara međunarodnih obveznica, koje su dospjele 14. srpnja 2020. Ova desetogodišnja dolarska obveznica izdana je u srpnju 2010. godine uz nepromjenjivi kamatni kupon 6,625% godišnje.</w:t>
      </w:r>
    </w:p>
    <w:p w14:paraId="6DDCEDEC" w14:textId="77777777" w:rsidR="00491AD6" w:rsidRPr="003B30B6" w:rsidRDefault="00491AD6" w:rsidP="00491AD6">
      <w:pPr>
        <w:shd w:val="clear" w:color="auto" w:fill="FFFFFF"/>
        <w:rPr>
          <w:rFonts w:ascii="Calibri" w:hAnsi="Calibri" w:cs="Calibri"/>
          <w:color w:val="000000"/>
        </w:rPr>
      </w:pPr>
    </w:p>
    <w:p w14:paraId="4FA05C43" w14:textId="77777777" w:rsidR="00491AD6" w:rsidRPr="003B30B6" w:rsidRDefault="00491AD6" w:rsidP="00491AD6">
      <w:pPr>
        <w:jc w:val="both"/>
      </w:pPr>
    </w:p>
    <w:p w14:paraId="560054F9" w14:textId="77777777" w:rsidR="00187157" w:rsidRPr="003B30B6" w:rsidRDefault="00187157" w:rsidP="00187157">
      <w:pPr>
        <w:pageBreakBefore/>
        <w:jc w:val="center"/>
        <w:outlineLvl w:val="0"/>
        <w:rPr>
          <w:b/>
          <w:bCs/>
          <w:sz w:val="28"/>
        </w:rPr>
      </w:pPr>
      <w:r w:rsidRPr="003B30B6">
        <w:rPr>
          <w:b/>
          <w:bCs/>
          <w:sz w:val="28"/>
        </w:rPr>
        <w:lastRenderedPageBreak/>
        <w:t>BILJEŠKE UZ BILANCU</w:t>
      </w:r>
    </w:p>
    <w:p w14:paraId="65C8BE1B" w14:textId="77777777" w:rsidR="00187157" w:rsidRPr="003B30B6" w:rsidRDefault="00187157" w:rsidP="00187157">
      <w:pPr>
        <w:jc w:val="both"/>
        <w:rPr>
          <w:bCs/>
          <w:szCs w:val="28"/>
        </w:rPr>
      </w:pPr>
    </w:p>
    <w:p w14:paraId="6131EFFE" w14:textId="77777777" w:rsidR="00187157" w:rsidRPr="003B30B6" w:rsidRDefault="00187157" w:rsidP="00187157">
      <w:pPr>
        <w:keepNext/>
        <w:jc w:val="center"/>
        <w:rPr>
          <w:sz w:val="28"/>
        </w:rPr>
      </w:pPr>
      <w:r w:rsidRPr="003B30B6">
        <w:rPr>
          <w:sz w:val="28"/>
        </w:rPr>
        <w:t xml:space="preserve">Bilješka 1. </w:t>
      </w:r>
    </w:p>
    <w:p w14:paraId="53D0C97A" w14:textId="77777777" w:rsidR="00187157" w:rsidRPr="003B30B6" w:rsidRDefault="00187157" w:rsidP="00187157">
      <w:pPr>
        <w:jc w:val="both"/>
        <w:rPr>
          <w:szCs w:val="20"/>
        </w:rPr>
      </w:pPr>
      <w:r w:rsidRPr="003B30B6">
        <w:rPr>
          <w:szCs w:val="20"/>
        </w:rPr>
        <w:t xml:space="preserve">Obrazac BIL Državnog proračuna izrađen je na temelju podatka sadržanih u Glavnoj knjizi proračuna. Kako je već navedeno, Glavnu knjigu proračuna informatički podržava SAP sustav koji je izgrađen prvenstveno kao transakcijski sustav u koji se ručno unose podaci iz ostalih računovodstvenih sustava proračunskih korisnika temeljem zahtjeva za plaćanje. Kroz projekt povezivanja informacijskih sustava proračunskih korisnika i sustava državne riznice stvorile su se pretpostavke za razvoj cjelovite računovodstvene funkcije. Projektom je razvijen </w:t>
      </w:r>
      <w:proofErr w:type="spellStart"/>
      <w:r w:rsidRPr="003B30B6">
        <w:rPr>
          <w:szCs w:val="20"/>
        </w:rPr>
        <w:t>Gateway</w:t>
      </w:r>
      <w:proofErr w:type="spellEnd"/>
      <w:r w:rsidRPr="003B30B6">
        <w:rPr>
          <w:szCs w:val="20"/>
        </w:rPr>
        <w:t xml:space="preserve"> kao središnji sustav za razmjenu elektroničkih dokumenata između sustava proračunskih korisnika i sustava državne riznice, a povezivanjem svih proračunskih korisnika dobit će se cjeloviti podaci o obvezama korisnika u Glavnoj knjizi proračuna.</w:t>
      </w:r>
      <w:r w:rsidRPr="003B30B6">
        <w:rPr>
          <w:bCs/>
          <w:szCs w:val="20"/>
        </w:rPr>
        <w:t xml:space="preserve"> Iako je napravljen veliki iskorak u stvaranju cjelovite Bilance u odnosu na ranije godine, još uvijek se dio </w:t>
      </w:r>
      <w:r w:rsidRPr="003B30B6">
        <w:rPr>
          <w:szCs w:val="20"/>
        </w:rPr>
        <w:t>evidencija o obvezama i najveći dio potraživanja koje su unesene u Glavnu knjigu kroz SAP sustav temelje na ručnim knjiženjima djelatnika u Državnoj riznici, a podloga im je u analitičkim evidencijama koje su kod proračunskih korisnika i/ili pojedinih organizacijskih jedinica Ministarstva financija. Kao što je naglašeno, do potpunog povezivanja analitičkih evidencija svih proračunskih korisnika nemoguće je ručnim knjiženjima pratiti sve poslovne događaje i transakcije vezane uz bilančne pozicije svih subjekata središnje države. Konsolidacijom bilanci proračunskih korisnika s bilancom Državnog proračuna dobivaju se sveobuhvatni podaci o potraživanjima i obvezama Državnog proračuna.</w:t>
      </w:r>
    </w:p>
    <w:p w14:paraId="0BCE1DDF" w14:textId="77777777" w:rsidR="00187157" w:rsidRPr="003B30B6" w:rsidRDefault="00187157" w:rsidP="00187157">
      <w:pPr>
        <w:jc w:val="both"/>
        <w:rPr>
          <w:bCs/>
          <w:szCs w:val="20"/>
        </w:rPr>
      </w:pPr>
    </w:p>
    <w:p w14:paraId="7D5CB199" w14:textId="77777777" w:rsidR="00187157" w:rsidRPr="003B30B6" w:rsidRDefault="00187157" w:rsidP="00187157">
      <w:pPr>
        <w:keepNext/>
        <w:jc w:val="center"/>
        <w:rPr>
          <w:sz w:val="28"/>
        </w:rPr>
      </w:pPr>
      <w:r w:rsidRPr="003B30B6">
        <w:rPr>
          <w:sz w:val="28"/>
        </w:rPr>
        <w:t>Bilješka 2.</w:t>
      </w:r>
    </w:p>
    <w:p w14:paraId="6816469F" w14:textId="77777777" w:rsidR="00187157" w:rsidRPr="003B30B6" w:rsidRDefault="00187157" w:rsidP="00187157">
      <w:pPr>
        <w:keepNext/>
        <w:jc w:val="center"/>
        <w:rPr>
          <w:bCs/>
          <w:sz w:val="28"/>
        </w:rPr>
      </w:pPr>
      <w:r w:rsidRPr="003B30B6">
        <w:rPr>
          <w:bCs/>
          <w:sz w:val="28"/>
        </w:rPr>
        <w:t xml:space="preserve">AOP 064 Novac u banci i blagajni </w:t>
      </w:r>
    </w:p>
    <w:p w14:paraId="39A02E55" w14:textId="77777777" w:rsidR="00187157" w:rsidRPr="003B30B6" w:rsidRDefault="00187157" w:rsidP="00187157">
      <w:pPr>
        <w:keepNext/>
        <w:jc w:val="both"/>
      </w:pPr>
      <w:r w:rsidRPr="003B30B6">
        <w:t>Stanje na AOP-u 064 Novac u banci i blagajni obuhvaća novčana sredstva:</w:t>
      </w:r>
    </w:p>
    <w:p w14:paraId="511E5449" w14:textId="77777777" w:rsidR="00187157" w:rsidRPr="003B30B6" w:rsidRDefault="00187157" w:rsidP="00187157">
      <w:pPr>
        <w:jc w:val="both"/>
        <w:rPr>
          <w:b/>
          <w:sz w:val="20"/>
          <w:szCs w:val="20"/>
        </w:rPr>
      </w:pPr>
    </w:p>
    <w:p w14:paraId="13945375" w14:textId="77777777" w:rsidR="00187157" w:rsidRPr="003B30B6" w:rsidRDefault="00187157" w:rsidP="00187157">
      <w:pPr>
        <w:jc w:val="both"/>
        <w:rPr>
          <w:b/>
          <w:sz w:val="20"/>
          <w:szCs w:val="20"/>
        </w:rPr>
      </w:pPr>
      <w:r w:rsidRPr="003B30B6">
        <w:rPr>
          <w:b/>
          <w:sz w:val="20"/>
          <w:szCs w:val="20"/>
        </w:rPr>
        <w:t>Tablica 1.</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
        <w:gridCol w:w="5231"/>
        <w:gridCol w:w="2111"/>
      </w:tblGrid>
      <w:tr w:rsidR="00187157" w:rsidRPr="003B30B6" w14:paraId="242880E7" w14:textId="77777777" w:rsidTr="00187157">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2684D" w14:textId="77777777" w:rsidR="00187157" w:rsidRPr="003B30B6" w:rsidRDefault="00187157" w:rsidP="00187157">
            <w:pPr>
              <w:rPr>
                <w:b/>
                <w:bCs/>
                <w:sz w:val="20"/>
                <w:szCs w:val="20"/>
              </w:rPr>
            </w:pPr>
            <w:r w:rsidRPr="003B30B6">
              <w:rPr>
                <w:b/>
                <w:bCs/>
                <w:sz w:val="20"/>
                <w:szCs w:val="20"/>
              </w:rPr>
              <w:t> </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81FAC" w14:textId="77777777" w:rsidR="00187157" w:rsidRPr="003B30B6" w:rsidRDefault="00187157" w:rsidP="00187157">
            <w:pPr>
              <w:rPr>
                <w:b/>
                <w:bCs/>
                <w:sz w:val="20"/>
                <w:szCs w:val="20"/>
              </w:rPr>
            </w:pPr>
            <w:r w:rsidRPr="003B30B6">
              <w:rPr>
                <w:b/>
                <w:bCs/>
                <w:sz w:val="20"/>
                <w:szCs w:val="20"/>
              </w:rPr>
              <w:t>NOVČANA SREDSTVA</w:t>
            </w:r>
          </w:p>
        </w:tc>
        <w:tc>
          <w:tcPr>
            <w:tcW w:w="2111" w:type="dxa"/>
            <w:tcBorders>
              <w:top w:val="single" w:sz="4" w:space="0" w:color="auto"/>
              <w:left w:val="single" w:sz="4" w:space="0" w:color="auto"/>
              <w:bottom w:val="single" w:sz="4" w:space="0" w:color="auto"/>
              <w:right w:val="single" w:sz="4" w:space="0" w:color="auto"/>
            </w:tcBorders>
          </w:tcPr>
          <w:p w14:paraId="5B63F12F" w14:textId="77777777" w:rsidR="00187157" w:rsidRPr="003B30B6" w:rsidRDefault="00175431" w:rsidP="00187157">
            <w:pPr>
              <w:jc w:val="right"/>
              <w:rPr>
                <w:b/>
                <w:sz w:val="20"/>
              </w:rPr>
            </w:pPr>
            <w:r w:rsidRPr="003B30B6">
              <w:rPr>
                <w:b/>
                <w:sz w:val="20"/>
              </w:rPr>
              <w:t>15.830.704.836</w:t>
            </w:r>
          </w:p>
        </w:tc>
      </w:tr>
      <w:tr w:rsidR="00187157" w:rsidRPr="003B30B6" w14:paraId="3B16B689" w14:textId="77777777" w:rsidTr="00187157">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5D5D1" w14:textId="77777777" w:rsidR="00187157" w:rsidRPr="003B30B6" w:rsidRDefault="00187157" w:rsidP="00187157">
            <w:pPr>
              <w:jc w:val="right"/>
              <w:rPr>
                <w:sz w:val="20"/>
                <w:szCs w:val="20"/>
              </w:rPr>
            </w:pPr>
            <w:r w:rsidRPr="003B30B6">
              <w:rPr>
                <w:sz w:val="20"/>
                <w:szCs w:val="20"/>
              </w:rPr>
              <w:t>1111</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879BC" w14:textId="77777777" w:rsidR="00187157" w:rsidRPr="003B30B6" w:rsidRDefault="00187157" w:rsidP="00187157">
            <w:pPr>
              <w:rPr>
                <w:sz w:val="20"/>
                <w:szCs w:val="20"/>
              </w:rPr>
            </w:pPr>
            <w:r w:rsidRPr="003B30B6">
              <w:rPr>
                <w:sz w:val="20"/>
                <w:szCs w:val="20"/>
              </w:rPr>
              <w:t xml:space="preserve">Novac na žiro računu kod Hrvatske narodne banke </w:t>
            </w:r>
          </w:p>
        </w:tc>
        <w:tc>
          <w:tcPr>
            <w:tcW w:w="2111" w:type="dxa"/>
            <w:tcBorders>
              <w:top w:val="single" w:sz="4" w:space="0" w:color="auto"/>
              <w:left w:val="single" w:sz="4" w:space="0" w:color="auto"/>
              <w:bottom w:val="single" w:sz="4" w:space="0" w:color="auto"/>
              <w:right w:val="single" w:sz="4" w:space="0" w:color="auto"/>
            </w:tcBorders>
          </w:tcPr>
          <w:p w14:paraId="1372EDBA" w14:textId="77777777" w:rsidR="00187157" w:rsidRPr="003B30B6" w:rsidRDefault="00175431" w:rsidP="00187157">
            <w:pPr>
              <w:jc w:val="right"/>
              <w:rPr>
                <w:sz w:val="20"/>
              </w:rPr>
            </w:pPr>
            <w:r w:rsidRPr="003B30B6">
              <w:rPr>
                <w:sz w:val="20"/>
              </w:rPr>
              <w:t>10.501.815.282</w:t>
            </w:r>
          </w:p>
        </w:tc>
      </w:tr>
      <w:tr w:rsidR="00187157" w:rsidRPr="003B30B6" w14:paraId="44884006" w14:textId="77777777" w:rsidTr="00187157">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587EC" w14:textId="77777777" w:rsidR="00187157" w:rsidRPr="003B30B6" w:rsidRDefault="00187157" w:rsidP="00187157">
            <w:pPr>
              <w:jc w:val="right"/>
              <w:rPr>
                <w:sz w:val="20"/>
                <w:szCs w:val="20"/>
              </w:rPr>
            </w:pPr>
            <w:r w:rsidRPr="003B30B6">
              <w:rPr>
                <w:sz w:val="20"/>
                <w:szCs w:val="20"/>
              </w:rPr>
              <w:t>1112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C66FD" w14:textId="77777777" w:rsidR="00187157" w:rsidRPr="003B30B6" w:rsidRDefault="00187157" w:rsidP="00187157">
            <w:pPr>
              <w:rPr>
                <w:sz w:val="20"/>
                <w:szCs w:val="20"/>
              </w:rPr>
            </w:pPr>
            <w:r w:rsidRPr="003B30B6">
              <w:rPr>
                <w:sz w:val="20"/>
                <w:szCs w:val="20"/>
              </w:rPr>
              <w:t>Novac na žiro računu kod tuzemnih poslovnih banaka</w:t>
            </w:r>
          </w:p>
        </w:tc>
        <w:tc>
          <w:tcPr>
            <w:tcW w:w="2111" w:type="dxa"/>
            <w:tcBorders>
              <w:top w:val="single" w:sz="4" w:space="0" w:color="auto"/>
              <w:left w:val="single" w:sz="4" w:space="0" w:color="auto"/>
              <w:bottom w:val="single" w:sz="4" w:space="0" w:color="auto"/>
              <w:right w:val="single" w:sz="4" w:space="0" w:color="auto"/>
            </w:tcBorders>
          </w:tcPr>
          <w:p w14:paraId="5FA7D44C" w14:textId="77777777" w:rsidR="00187157" w:rsidRPr="003B30B6" w:rsidRDefault="00175431" w:rsidP="00187157">
            <w:pPr>
              <w:jc w:val="right"/>
              <w:rPr>
                <w:sz w:val="20"/>
              </w:rPr>
            </w:pPr>
            <w:r w:rsidRPr="003B30B6">
              <w:rPr>
                <w:sz w:val="20"/>
              </w:rPr>
              <w:t>5.266.414.154</w:t>
            </w:r>
          </w:p>
        </w:tc>
      </w:tr>
      <w:tr w:rsidR="00187157" w:rsidRPr="003B30B6" w14:paraId="17D70694" w14:textId="77777777" w:rsidTr="00187157">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D0CE8" w14:textId="77777777" w:rsidR="00187157" w:rsidRPr="003B30B6" w:rsidRDefault="00187157" w:rsidP="00187157">
            <w:pPr>
              <w:jc w:val="right"/>
              <w:rPr>
                <w:sz w:val="20"/>
                <w:szCs w:val="20"/>
              </w:rPr>
            </w:pPr>
            <w:r w:rsidRPr="003B30B6">
              <w:rPr>
                <w:sz w:val="20"/>
                <w:szCs w:val="20"/>
              </w:rPr>
              <w:t>1113</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4FB3F" w14:textId="77777777" w:rsidR="00187157" w:rsidRPr="003B30B6" w:rsidRDefault="00187157" w:rsidP="00187157">
            <w:pPr>
              <w:rPr>
                <w:sz w:val="20"/>
                <w:szCs w:val="20"/>
              </w:rPr>
            </w:pPr>
            <w:r w:rsidRPr="003B30B6">
              <w:rPr>
                <w:sz w:val="20"/>
                <w:szCs w:val="20"/>
              </w:rPr>
              <w:t>Novac na računu kod inozemnih poslovnih banaka</w:t>
            </w:r>
          </w:p>
        </w:tc>
        <w:tc>
          <w:tcPr>
            <w:tcW w:w="2111" w:type="dxa"/>
            <w:tcBorders>
              <w:top w:val="single" w:sz="4" w:space="0" w:color="auto"/>
              <w:left w:val="single" w:sz="4" w:space="0" w:color="auto"/>
              <w:bottom w:val="single" w:sz="4" w:space="0" w:color="auto"/>
              <w:right w:val="single" w:sz="4" w:space="0" w:color="auto"/>
            </w:tcBorders>
          </w:tcPr>
          <w:p w14:paraId="371766FF" w14:textId="77777777" w:rsidR="00187157" w:rsidRPr="003B30B6" w:rsidRDefault="00175431" w:rsidP="00187157">
            <w:pPr>
              <w:jc w:val="right"/>
              <w:rPr>
                <w:sz w:val="20"/>
              </w:rPr>
            </w:pPr>
            <w:r w:rsidRPr="003B30B6">
              <w:rPr>
                <w:sz w:val="20"/>
              </w:rPr>
              <w:t>659</w:t>
            </w:r>
          </w:p>
        </w:tc>
      </w:tr>
      <w:tr w:rsidR="00187157" w:rsidRPr="003B30B6" w14:paraId="5E0AE797" w14:textId="77777777" w:rsidTr="00187157">
        <w:trPr>
          <w:trHeight w:val="225"/>
        </w:trPr>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40940" w14:textId="77777777" w:rsidR="00187157" w:rsidRPr="003B30B6" w:rsidRDefault="00187157" w:rsidP="00187157">
            <w:pPr>
              <w:jc w:val="right"/>
              <w:rPr>
                <w:sz w:val="20"/>
                <w:szCs w:val="20"/>
              </w:rPr>
            </w:pPr>
            <w:r w:rsidRPr="003B30B6">
              <w:rPr>
                <w:sz w:val="20"/>
                <w:szCs w:val="20"/>
              </w:rPr>
              <w:t>112</w:t>
            </w:r>
          </w:p>
        </w:tc>
        <w:tc>
          <w:tcPr>
            <w:tcW w:w="52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3998B" w14:textId="77777777" w:rsidR="00187157" w:rsidRPr="003B30B6" w:rsidRDefault="00187157" w:rsidP="00187157">
            <w:pPr>
              <w:rPr>
                <w:sz w:val="20"/>
                <w:szCs w:val="20"/>
              </w:rPr>
            </w:pPr>
            <w:r w:rsidRPr="003B30B6">
              <w:rPr>
                <w:sz w:val="20"/>
                <w:szCs w:val="20"/>
              </w:rPr>
              <w:t>Izdvojena novčana sredstva</w:t>
            </w:r>
          </w:p>
        </w:tc>
        <w:tc>
          <w:tcPr>
            <w:tcW w:w="2111" w:type="dxa"/>
            <w:tcBorders>
              <w:top w:val="single" w:sz="4" w:space="0" w:color="auto"/>
              <w:left w:val="single" w:sz="4" w:space="0" w:color="auto"/>
              <w:bottom w:val="single" w:sz="4" w:space="0" w:color="auto"/>
              <w:right w:val="single" w:sz="4" w:space="0" w:color="auto"/>
            </w:tcBorders>
          </w:tcPr>
          <w:p w14:paraId="17A6334E" w14:textId="77777777" w:rsidR="00187157" w:rsidRPr="003B30B6" w:rsidRDefault="00175431" w:rsidP="00187157">
            <w:pPr>
              <w:jc w:val="right"/>
              <w:rPr>
                <w:sz w:val="20"/>
              </w:rPr>
            </w:pPr>
            <w:r w:rsidRPr="003B30B6">
              <w:rPr>
                <w:sz w:val="20"/>
              </w:rPr>
              <w:t>62.474.741</w:t>
            </w:r>
          </w:p>
        </w:tc>
      </w:tr>
    </w:tbl>
    <w:p w14:paraId="636364CB" w14:textId="77777777" w:rsidR="00187157" w:rsidRPr="003B30B6" w:rsidRDefault="00187157" w:rsidP="00187157">
      <w:pPr>
        <w:jc w:val="both"/>
        <w:rPr>
          <w:b/>
          <w:sz w:val="20"/>
          <w:szCs w:val="20"/>
        </w:rPr>
      </w:pPr>
    </w:p>
    <w:p w14:paraId="771EB0E3" w14:textId="77777777" w:rsidR="00187157" w:rsidRPr="003B30B6" w:rsidRDefault="00187157" w:rsidP="00187157">
      <w:pPr>
        <w:jc w:val="both"/>
        <w:rPr>
          <w:b/>
          <w:sz w:val="20"/>
          <w:szCs w:val="20"/>
        </w:rPr>
      </w:pPr>
    </w:p>
    <w:p w14:paraId="6F74D8F1" w14:textId="77777777" w:rsidR="00187157" w:rsidRPr="003B30B6" w:rsidRDefault="00187157" w:rsidP="00187157">
      <w:pPr>
        <w:jc w:val="center"/>
        <w:rPr>
          <w:sz w:val="28"/>
        </w:rPr>
      </w:pPr>
      <w:r w:rsidRPr="003B30B6">
        <w:rPr>
          <w:sz w:val="28"/>
        </w:rPr>
        <w:t>Bilješka 3.</w:t>
      </w:r>
    </w:p>
    <w:p w14:paraId="70B385B7" w14:textId="77777777" w:rsidR="00187157" w:rsidRPr="003B30B6" w:rsidRDefault="00187157" w:rsidP="00187157">
      <w:pPr>
        <w:keepNext/>
        <w:jc w:val="center"/>
        <w:rPr>
          <w:sz w:val="28"/>
        </w:rPr>
      </w:pPr>
      <w:r w:rsidRPr="003B30B6">
        <w:rPr>
          <w:sz w:val="28"/>
        </w:rPr>
        <w:t>AOP 074 Depoziti u kreditnim i ostalim financijskim institucijama</w:t>
      </w:r>
    </w:p>
    <w:p w14:paraId="321DBA89" w14:textId="77777777" w:rsidR="00175431" w:rsidRPr="003B30B6" w:rsidRDefault="00175431" w:rsidP="00187157">
      <w:pPr>
        <w:keepNext/>
        <w:jc w:val="both"/>
      </w:pPr>
      <w:r w:rsidRPr="003B30B6">
        <w:t>U 2019</w:t>
      </w:r>
      <w:r w:rsidR="00187157" w:rsidRPr="003B30B6">
        <w:t xml:space="preserve">. oročeno je </w:t>
      </w:r>
      <w:r w:rsidRPr="003B30B6">
        <w:t xml:space="preserve">2.462.195.895 </w:t>
      </w:r>
      <w:r w:rsidR="00A876E8" w:rsidRPr="0060052D">
        <w:rPr>
          <w:bCs/>
        </w:rPr>
        <w:t>kuna</w:t>
      </w:r>
      <w:r w:rsidRPr="003B30B6">
        <w:t>, a u 2020</w:t>
      </w:r>
      <w:r w:rsidR="00187157" w:rsidRPr="003B30B6">
        <w:t xml:space="preserve">. </w:t>
      </w:r>
      <w:r w:rsidRPr="003B30B6">
        <w:t xml:space="preserve">61.390.400 </w:t>
      </w:r>
      <w:r w:rsidR="00A876E8" w:rsidRPr="0060052D">
        <w:rPr>
          <w:bCs/>
        </w:rPr>
        <w:t>kuna</w:t>
      </w:r>
      <w:r w:rsidR="00187157" w:rsidRPr="003B30B6">
        <w:t xml:space="preserve">. </w:t>
      </w:r>
      <w:r w:rsidRPr="003B30B6">
        <w:t xml:space="preserve">U 2020. </w:t>
      </w:r>
      <w:r w:rsidR="00AB7C49" w:rsidRPr="003B30B6">
        <w:t xml:space="preserve">oročen je ukupan iznos od </w:t>
      </w:r>
      <w:r w:rsidRPr="003B30B6">
        <w:t xml:space="preserve">65.351.600 </w:t>
      </w:r>
      <w:r w:rsidR="00A876E8" w:rsidRPr="0060052D">
        <w:rPr>
          <w:bCs/>
        </w:rPr>
        <w:t>kuna</w:t>
      </w:r>
      <w:r w:rsidR="00AB7C49" w:rsidRPr="003B30B6">
        <w:t xml:space="preserve">, a </w:t>
      </w:r>
      <w:r w:rsidR="00187157" w:rsidRPr="003B30B6">
        <w:t xml:space="preserve">odnosi se na </w:t>
      </w:r>
      <w:r w:rsidRPr="003B30B6">
        <w:t>kratkoročno oročeni depozit (do 11. siječnja 2021.) kod Hrvatske narodne banke.</w:t>
      </w:r>
    </w:p>
    <w:p w14:paraId="3989F9C1" w14:textId="77777777" w:rsidR="00187157" w:rsidRPr="003B30B6" w:rsidRDefault="00187157" w:rsidP="00187157">
      <w:pPr>
        <w:keepNext/>
        <w:rPr>
          <w:sz w:val="28"/>
        </w:rPr>
      </w:pPr>
    </w:p>
    <w:p w14:paraId="7D3F2EBC" w14:textId="77777777" w:rsidR="002726A4" w:rsidRPr="003B30B6" w:rsidRDefault="002726A4" w:rsidP="002726A4">
      <w:pPr>
        <w:keepNext/>
        <w:jc w:val="center"/>
        <w:rPr>
          <w:sz w:val="28"/>
        </w:rPr>
      </w:pPr>
      <w:r w:rsidRPr="003B30B6">
        <w:rPr>
          <w:sz w:val="28"/>
        </w:rPr>
        <w:t>Bilješka 4.</w:t>
      </w:r>
      <w:r w:rsidR="00AB7C49" w:rsidRPr="003B30B6">
        <w:rPr>
          <w:sz w:val="28"/>
        </w:rPr>
        <w:t xml:space="preserve"> </w:t>
      </w:r>
    </w:p>
    <w:p w14:paraId="7BF0E964" w14:textId="77777777" w:rsidR="002726A4" w:rsidRPr="003B30B6" w:rsidRDefault="00AB7C49" w:rsidP="002726A4">
      <w:pPr>
        <w:keepNext/>
        <w:jc w:val="center"/>
        <w:rPr>
          <w:sz w:val="28"/>
        </w:rPr>
      </w:pPr>
      <w:r w:rsidRPr="003B30B6">
        <w:rPr>
          <w:sz w:val="28"/>
        </w:rPr>
        <w:t>AOP 081</w:t>
      </w:r>
      <w:r w:rsidR="002726A4" w:rsidRPr="003B30B6">
        <w:rPr>
          <w:sz w:val="28"/>
        </w:rPr>
        <w:t xml:space="preserve"> Ostala potraživanja</w:t>
      </w:r>
    </w:p>
    <w:p w14:paraId="64368E59" w14:textId="77777777" w:rsidR="000A4C6F" w:rsidRPr="003B30B6" w:rsidRDefault="000A4C6F" w:rsidP="000A4C6F">
      <w:pPr>
        <w:jc w:val="both"/>
      </w:pPr>
      <w:r w:rsidRPr="003B30B6">
        <w:t>U iznosu od 310.992.722,00</w:t>
      </w:r>
      <w:r w:rsidR="00A876E8">
        <w:t xml:space="preserve"> </w:t>
      </w:r>
      <w:r w:rsidR="00A876E8" w:rsidRPr="0060052D">
        <w:rPr>
          <w:bCs/>
        </w:rPr>
        <w:t>kuna</w:t>
      </w:r>
      <w:r w:rsidRPr="003B30B6">
        <w:t xml:space="preserve"> najznačajnije je potraživanje za naknade bolovanja na teret HZZO–a u iznosu od 281.607.110,80</w:t>
      </w:r>
      <w:r w:rsidR="00A876E8">
        <w:t xml:space="preserve"> </w:t>
      </w:r>
      <w:r w:rsidR="00A876E8" w:rsidRPr="0060052D">
        <w:rPr>
          <w:bCs/>
        </w:rPr>
        <w:t>kuna</w:t>
      </w:r>
      <w:r w:rsidRPr="003B30B6">
        <w:t>, od čega se 238.582.356,38</w:t>
      </w:r>
      <w:r w:rsidR="00A876E8">
        <w:t xml:space="preserve"> </w:t>
      </w:r>
      <w:r w:rsidR="00A876E8" w:rsidRPr="0060052D">
        <w:rPr>
          <w:bCs/>
        </w:rPr>
        <w:t>kuna</w:t>
      </w:r>
      <w:r w:rsidRPr="003B30B6">
        <w:t xml:space="preserve"> odnosi na potraživanja za bolovanje iznad 42 dana, a 43.024.754,42 </w:t>
      </w:r>
      <w:r w:rsidR="00A876E8">
        <w:rPr>
          <w:bCs/>
        </w:rPr>
        <w:t>kune</w:t>
      </w:r>
      <w:r w:rsidRPr="003B30B6">
        <w:t xml:space="preserve"> za bolovanje za ozljede na radu. Radi se o potraživanjima za naknadu bolovanja zaposlenih kojima se plaće isplaćuju iz državnog proračuna.</w:t>
      </w:r>
    </w:p>
    <w:p w14:paraId="1BFFD143" w14:textId="14B40EEA" w:rsidR="000A4C6F" w:rsidRPr="003B30B6" w:rsidRDefault="000A4C6F" w:rsidP="000A4C6F">
      <w:pPr>
        <w:jc w:val="both"/>
      </w:pPr>
      <w:r w:rsidRPr="003B30B6">
        <w:t xml:space="preserve">Potraživanja od proračunskih korisnika za povrat u nadležni proračun na dan 31. prosinca 2020. iznose 8.541.418,52 </w:t>
      </w:r>
      <w:r w:rsidR="00A876E8">
        <w:rPr>
          <w:bCs/>
        </w:rPr>
        <w:t>kune</w:t>
      </w:r>
      <w:r w:rsidRPr="003B30B6">
        <w:t>.</w:t>
      </w:r>
    </w:p>
    <w:p w14:paraId="400BC484" w14:textId="77777777" w:rsidR="00187157" w:rsidRPr="003B30B6" w:rsidRDefault="00187157" w:rsidP="00187157">
      <w:pPr>
        <w:jc w:val="both"/>
      </w:pPr>
    </w:p>
    <w:p w14:paraId="1E7ED93E" w14:textId="77777777" w:rsidR="00187157" w:rsidRPr="003B30B6" w:rsidRDefault="002726A4" w:rsidP="00187157">
      <w:pPr>
        <w:keepNext/>
        <w:jc w:val="center"/>
        <w:rPr>
          <w:sz w:val="28"/>
        </w:rPr>
      </w:pPr>
      <w:r w:rsidRPr="003B30B6">
        <w:rPr>
          <w:sz w:val="28"/>
        </w:rPr>
        <w:lastRenderedPageBreak/>
        <w:t>Bilješka 5.</w:t>
      </w:r>
      <w:r w:rsidR="00187157" w:rsidRPr="003B30B6">
        <w:rPr>
          <w:sz w:val="28"/>
        </w:rPr>
        <w:t xml:space="preserve"> </w:t>
      </w:r>
    </w:p>
    <w:p w14:paraId="0360D879" w14:textId="77777777" w:rsidR="00187157" w:rsidRPr="003B30B6" w:rsidRDefault="00AB7C49" w:rsidP="00187157">
      <w:pPr>
        <w:keepNext/>
        <w:jc w:val="center"/>
        <w:rPr>
          <w:sz w:val="28"/>
        </w:rPr>
      </w:pPr>
      <w:r w:rsidRPr="003B30B6">
        <w:rPr>
          <w:sz w:val="28"/>
        </w:rPr>
        <w:t>AOP 084</w:t>
      </w:r>
      <w:r w:rsidR="00187157" w:rsidRPr="003B30B6">
        <w:rPr>
          <w:sz w:val="28"/>
        </w:rPr>
        <w:t xml:space="preserve"> Zajmovi neprofitnim organizacijama, građanima i kućanstvima u tuzemstvu</w:t>
      </w:r>
    </w:p>
    <w:p w14:paraId="355D4F3B" w14:textId="60C5F22F" w:rsidR="001D0C5E" w:rsidRDefault="001D0C5E" w:rsidP="001D0C5E">
      <w:pPr>
        <w:keepNext/>
        <w:jc w:val="both"/>
      </w:pPr>
      <w:r w:rsidRPr="003B30B6">
        <w:t>Ukupno iskazana potraživanja za dane zajmove</w:t>
      </w:r>
      <w:r w:rsidRPr="003B30B6">
        <w:rPr>
          <w:sz w:val="28"/>
        </w:rPr>
        <w:t xml:space="preserve"> </w:t>
      </w:r>
      <w:r w:rsidRPr="003B30B6">
        <w:t xml:space="preserve">neprofitnim organizacijama, građanima i kućanstvima u tuzemstvu iznose 9.382.262,02 </w:t>
      </w:r>
      <w:r w:rsidR="00A876E8">
        <w:rPr>
          <w:bCs/>
        </w:rPr>
        <w:t>kune</w:t>
      </w:r>
      <w:r w:rsidRPr="003B30B6">
        <w:t xml:space="preserve"> i odnose se na potraživanja koja je Ministarstvo financija na temelju državnog jamstva isplatilo za Županjsku banku.</w:t>
      </w:r>
    </w:p>
    <w:p w14:paraId="24E8D882" w14:textId="232E97E7" w:rsidR="00D87EE3" w:rsidRDefault="00D87EE3" w:rsidP="001D0C5E">
      <w:pPr>
        <w:keepNext/>
        <w:jc w:val="both"/>
      </w:pPr>
    </w:p>
    <w:p w14:paraId="732ABC69" w14:textId="77777777" w:rsidR="00D87EE3" w:rsidRDefault="00D87EE3" w:rsidP="00D87EE3">
      <w:pPr>
        <w:keepNext/>
        <w:jc w:val="both"/>
      </w:pPr>
      <w:r>
        <w:t xml:space="preserve">Temeljem Rješenja stečajnog vijeća Trgovačkog suda u Osijeku (broj V-ST-20/99-400) od 07.l0.2000. godine, u postupku nad Županjskom bankom d.d. u stečaju, Županja te Izjave o otkazu Ugovora o vođenju komisionih poslova za koje je jamstvo dala Vlada Republike Hrvatske, Županjska banka d.d. u stečaju ustupila je Ministarstvu financija, kao primatelju, potraživanja Županjske banke d.d. u stečaju prema krajnjim korisnicima kredita za kupnju poljoprivredne mehanizacije prema specifikaciji korisnika koja je u prilogu Ugovora i čini njegov sastavni dio, sa stanjem duga u otplati i na dospjelim obvezama, nastala temeljem kredita primljenih od </w:t>
      </w:r>
      <w:proofErr w:type="spellStart"/>
      <w:r>
        <w:t>Bayerische</w:t>
      </w:r>
      <w:proofErr w:type="spellEnd"/>
      <w:r>
        <w:t xml:space="preserve"> </w:t>
      </w:r>
      <w:proofErr w:type="spellStart"/>
      <w:r>
        <w:t>Landesbank</w:t>
      </w:r>
      <w:proofErr w:type="spellEnd"/>
      <w:r>
        <w:t xml:space="preserve"> A.G., te </w:t>
      </w:r>
      <w:proofErr w:type="spellStart"/>
      <w:r>
        <w:t>Kaertner</w:t>
      </w:r>
      <w:proofErr w:type="spellEnd"/>
      <w:r>
        <w:t xml:space="preserve"> </w:t>
      </w:r>
      <w:proofErr w:type="spellStart"/>
      <w:r>
        <w:t>Landes</w:t>
      </w:r>
      <w:proofErr w:type="spellEnd"/>
      <w:r>
        <w:t xml:space="preserve"> </w:t>
      </w:r>
      <w:proofErr w:type="spellStart"/>
      <w:r>
        <w:t>und</w:t>
      </w:r>
      <w:proofErr w:type="spellEnd"/>
      <w:r>
        <w:t xml:space="preserve"> </w:t>
      </w:r>
      <w:proofErr w:type="spellStart"/>
      <w:r>
        <w:t>Hypothekenbank</w:t>
      </w:r>
      <w:proofErr w:type="spellEnd"/>
      <w:r>
        <w:t xml:space="preserve"> A.G., </w:t>
      </w:r>
    </w:p>
    <w:p w14:paraId="4D8641D3" w14:textId="498B0A5F" w:rsidR="00D87EE3" w:rsidRDefault="00D87EE3" w:rsidP="00D87EE3">
      <w:pPr>
        <w:keepNext/>
        <w:jc w:val="both"/>
      </w:pPr>
      <w:r>
        <w:t xml:space="preserve">Pravna osnova ustupanja je izvršeno plaćanje Ministarstva financija u korist </w:t>
      </w:r>
      <w:proofErr w:type="spellStart"/>
      <w:r>
        <w:t>Bayerische</w:t>
      </w:r>
      <w:proofErr w:type="spellEnd"/>
      <w:r>
        <w:t xml:space="preserve"> </w:t>
      </w:r>
      <w:proofErr w:type="spellStart"/>
      <w:r>
        <w:t>Landesbank</w:t>
      </w:r>
      <w:proofErr w:type="spellEnd"/>
      <w:r>
        <w:t xml:space="preserve"> A.G. te plaćanja svih dospjelih obveza prema </w:t>
      </w:r>
      <w:proofErr w:type="spellStart"/>
      <w:r>
        <w:t>Kaertnerlandes</w:t>
      </w:r>
      <w:proofErr w:type="spellEnd"/>
      <w:r>
        <w:t xml:space="preserve"> </w:t>
      </w:r>
      <w:proofErr w:type="spellStart"/>
      <w:r>
        <w:t>und</w:t>
      </w:r>
      <w:proofErr w:type="spellEnd"/>
      <w:r>
        <w:t xml:space="preserve"> </w:t>
      </w:r>
      <w:proofErr w:type="spellStart"/>
      <w:r>
        <w:t>Hypothekenbank</w:t>
      </w:r>
      <w:proofErr w:type="spellEnd"/>
      <w:r>
        <w:t>, kao kreditora, temeljem izdanih jamstava Republike Hrvatske, Ministarstva financija.</w:t>
      </w:r>
    </w:p>
    <w:p w14:paraId="57B569E4" w14:textId="18F8EF39" w:rsidR="000A4C6F" w:rsidRPr="003B30B6" w:rsidRDefault="000A4C6F" w:rsidP="00187157">
      <w:pPr>
        <w:keepNext/>
        <w:jc w:val="both"/>
      </w:pPr>
    </w:p>
    <w:p w14:paraId="65AC3966" w14:textId="77777777" w:rsidR="000A4C6F" w:rsidRPr="003B30B6" w:rsidRDefault="000A4C6F" w:rsidP="000A4C6F">
      <w:pPr>
        <w:keepNext/>
        <w:jc w:val="center"/>
        <w:rPr>
          <w:sz w:val="28"/>
        </w:rPr>
      </w:pPr>
      <w:r w:rsidRPr="003B30B6">
        <w:rPr>
          <w:sz w:val="28"/>
        </w:rPr>
        <w:t>Bilješka 6.</w:t>
      </w:r>
    </w:p>
    <w:p w14:paraId="1B22FBA3" w14:textId="77777777" w:rsidR="000A4C6F" w:rsidRPr="003B30B6" w:rsidRDefault="000A4C6F" w:rsidP="000A4C6F">
      <w:pPr>
        <w:keepNext/>
        <w:jc w:val="center"/>
        <w:rPr>
          <w:sz w:val="28"/>
        </w:rPr>
      </w:pPr>
      <w:r w:rsidRPr="003B30B6">
        <w:rPr>
          <w:sz w:val="28"/>
        </w:rPr>
        <w:t>AOP 085 Zajmovi kreditnim institucijama u javnom sektoru</w:t>
      </w:r>
    </w:p>
    <w:p w14:paraId="281C602D" w14:textId="77777777" w:rsidR="001D0C5E" w:rsidRPr="003B30B6" w:rsidRDefault="001D0C5E" w:rsidP="001D0C5E">
      <w:pPr>
        <w:jc w:val="both"/>
      </w:pPr>
      <w:r w:rsidRPr="003B30B6">
        <w:t xml:space="preserve">Republika Hrvatska  - Ministarstvo financija i Hrvatska banka za obnovu i razvitak zaključili su dana 26. lipnja 2020. Ugovor o zajmu broj: 1/2020 na iznos od 3.000.000.000,00 </w:t>
      </w:r>
      <w:r w:rsidR="00A876E8" w:rsidRPr="0060052D">
        <w:rPr>
          <w:bCs/>
        </w:rPr>
        <w:t>kuna</w:t>
      </w:r>
      <w:r w:rsidRPr="003B30B6">
        <w:t xml:space="preserve"> rokovima isplate do 1. srpnja 2020. u iznosu od 1.500.000.000,00 </w:t>
      </w:r>
      <w:r w:rsidR="00A876E8" w:rsidRPr="0060052D">
        <w:rPr>
          <w:bCs/>
        </w:rPr>
        <w:t>kuna</w:t>
      </w:r>
      <w:r w:rsidRPr="003B30B6">
        <w:t xml:space="preserve"> i do 15. prosinca 2020. u iznosu od 1.500.000.000,00 </w:t>
      </w:r>
      <w:r w:rsidR="00A876E8" w:rsidRPr="0060052D">
        <w:rPr>
          <w:bCs/>
        </w:rPr>
        <w:t>kuna</w:t>
      </w:r>
      <w:r w:rsidRPr="003B30B6">
        <w:t xml:space="preserve"> s rokom otplate 15. prosinca 2023. Ovaj Ugovor je realiziran samo djelomično, naime 1. srpnja 2020. realizirana je prva isplata zajma u iznosu od 1.500.000.000,00 </w:t>
      </w:r>
      <w:r w:rsidR="00A876E8" w:rsidRPr="0060052D">
        <w:rPr>
          <w:bCs/>
        </w:rPr>
        <w:t>kuna</w:t>
      </w:r>
      <w:r w:rsidRPr="003B30B6">
        <w:t xml:space="preserve"> s obzirom da Hrvatska banka za obnovu i razvitak tijekom 2020. nije imala potrebu za dodatnim sredstvima za osiguranje likvidnosti. Dodatkom I. Ugovoru o zajmu broj 1/2020 od 4. veljače 2021.  ugovoreni iznos zajma umanjuje se na 1.500.000.000,00 </w:t>
      </w:r>
      <w:r w:rsidR="00A876E8" w:rsidRPr="0060052D">
        <w:rPr>
          <w:bCs/>
        </w:rPr>
        <w:t>kuna</w:t>
      </w:r>
      <w:r w:rsidRPr="003B30B6">
        <w:t xml:space="preserve">. </w:t>
      </w:r>
    </w:p>
    <w:p w14:paraId="63A26E85" w14:textId="77777777" w:rsidR="00187157" w:rsidRPr="003B30B6" w:rsidRDefault="00187157" w:rsidP="00187157"/>
    <w:p w14:paraId="6976CBCA" w14:textId="77777777" w:rsidR="00187157" w:rsidRPr="003B30B6" w:rsidRDefault="001D0C5E" w:rsidP="00187157">
      <w:pPr>
        <w:jc w:val="center"/>
        <w:rPr>
          <w:sz w:val="28"/>
        </w:rPr>
      </w:pPr>
      <w:r w:rsidRPr="003B30B6">
        <w:rPr>
          <w:sz w:val="28"/>
        </w:rPr>
        <w:t>Bilješka 7</w:t>
      </w:r>
      <w:r w:rsidR="00187157" w:rsidRPr="003B30B6">
        <w:rPr>
          <w:sz w:val="28"/>
        </w:rPr>
        <w:t xml:space="preserve">. </w:t>
      </w:r>
    </w:p>
    <w:p w14:paraId="0D74FEAB" w14:textId="77777777" w:rsidR="00187157" w:rsidRPr="003B30B6" w:rsidRDefault="001D0C5E" w:rsidP="00187157">
      <w:pPr>
        <w:jc w:val="center"/>
        <w:rPr>
          <w:sz w:val="28"/>
        </w:rPr>
      </w:pPr>
      <w:r w:rsidRPr="003B30B6">
        <w:rPr>
          <w:sz w:val="28"/>
        </w:rPr>
        <w:t>AOP 088</w:t>
      </w:r>
      <w:r w:rsidR="00187157" w:rsidRPr="003B30B6">
        <w:rPr>
          <w:sz w:val="28"/>
        </w:rPr>
        <w:t xml:space="preserve"> Zajmovi trgovačkim društvima u javnom sektoru</w:t>
      </w:r>
    </w:p>
    <w:p w14:paraId="5C5AAA61" w14:textId="77777777" w:rsidR="001A730A" w:rsidRPr="003B30B6" w:rsidRDefault="00187157" w:rsidP="00187157">
      <w:pPr>
        <w:keepNext/>
        <w:jc w:val="both"/>
      </w:pPr>
      <w:r w:rsidRPr="003B30B6">
        <w:t>Zajmovi dani trgovačkim društvima u javnom s</w:t>
      </w:r>
      <w:r w:rsidR="001D0C5E" w:rsidRPr="003B30B6">
        <w:t>ektoru iznosili su na dan 31. prosinca 2020</w:t>
      </w:r>
      <w:r w:rsidRPr="003B30B6">
        <w:t xml:space="preserve">. </w:t>
      </w:r>
      <w:r w:rsidR="001A730A" w:rsidRPr="003B30B6">
        <w:t xml:space="preserve">1.621.423.912 </w:t>
      </w:r>
      <w:r w:rsidR="00A876E8" w:rsidRPr="0060052D">
        <w:rPr>
          <w:bCs/>
        </w:rPr>
        <w:t>kuna</w:t>
      </w:r>
      <w:r w:rsidR="001A730A" w:rsidRPr="003B30B6">
        <w:t xml:space="preserve">. Od toga iznosa </w:t>
      </w:r>
      <w:r w:rsidRPr="003B30B6">
        <w:t>najzn</w:t>
      </w:r>
      <w:r w:rsidR="001A730A" w:rsidRPr="003B30B6">
        <w:t xml:space="preserve">ačajnija potraživanja u iznosu od 1.264.596.617,86 </w:t>
      </w:r>
      <w:r w:rsidR="00A876E8" w:rsidRPr="0060052D">
        <w:rPr>
          <w:bCs/>
        </w:rPr>
        <w:t>kuna</w:t>
      </w:r>
      <w:r w:rsidR="001A730A" w:rsidRPr="003B30B6">
        <w:t xml:space="preserve"> odnose se na potraživanja po protestiranim državnim jamstvima od HŽ Infrastrukture (1.166.985.732,48 </w:t>
      </w:r>
      <w:r w:rsidR="00A876E8" w:rsidRPr="0060052D">
        <w:rPr>
          <w:bCs/>
        </w:rPr>
        <w:t>kuna</w:t>
      </w:r>
      <w:r w:rsidR="001A730A" w:rsidRPr="003B30B6">
        <w:t xml:space="preserve">), HŽ Putnički prijevoz (17.150.039,27 </w:t>
      </w:r>
      <w:r w:rsidR="00A876E8" w:rsidRPr="0060052D">
        <w:rPr>
          <w:bCs/>
        </w:rPr>
        <w:t>kuna</w:t>
      </w:r>
      <w:r w:rsidR="001A730A" w:rsidRPr="003B30B6">
        <w:t xml:space="preserve">), HŽ </w:t>
      </w:r>
      <w:proofErr w:type="spellStart"/>
      <w:r w:rsidR="001A730A" w:rsidRPr="003B30B6">
        <w:t>Cargo</w:t>
      </w:r>
      <w:proofErr w:type="spellEnd"/>
      <w:r w:rsidR="001A730A" w:rsidRPr="003B30B6">
        <w:t xml:space="preserve"> (29.040.300,51 </w:t>
      </w:r>
      <w:r w:rsidR="00A876E8" w:rsidRPr="0060052D">
        <w:rPr>
          <w:bCs/>
        </w:rPr>
        <w:t>kuna</w:t>
      </w:r>
      <w:r w:rsidR="001A730A" w:rsidRPr="003B30B6">
        <w:t xml:space="preserve">), </w:t>
      </w:r>
      <w:proofErr w:type="spellStart"/>
      <w:r w:rsidR="001A730A" w:rsidRPr="003B30B6">
        <w:t>Dalmacijavina</w:t>
      </w:r>
      <w:proofErr w:type="spellEnd"/>
      <w:r w:rsidR="001A730A" w:rsidRPr="003B30B6">
        <w:t xml:space="preserve"> Split (4.800.708,27 </w:t>
      </w:r>
      <w:r w:rsidR="00A876E8" w:rsidRPr="0060052D">
        <w:rPr>
          <w:bCs/>
        </w:rPr>
        <w:t>kuna</w:t>
      </w:r>
      <w:r w:rsidR="001A730A" w:rsidRPr="003B30B6">
        <w:t xml:space="preserve">), Imunološkog zavoda (39.930.291,63 </w:t>
      </w:r>
      <w:r w:rsidR="00A876E8" w:rsidRPr="0060052D">
        <w:rPr>
          <w:bCs/>
        </w:rPr>
        <w:t>kun</w:t>
      </w:r>
      <w:r w:rsidR="00E77536">
        <w:rPr>
          <w:bCs/>
        </w:rPr>
        <w:t>e</w:t>
      </w:r>
      <w:r w:rsidR="001A730A" w:rsidRPr="003B30B6">
        <w:t xml:space="preserve">) te Brodarskog instituta (6.689.545,70 </w:t>
      </w:r>
      <w:r w:rsidR="00A876E8" w:rsidRPr="0060052D">
        <w:rPr>
          <w:bCs/>
        </w:rPr>
        <w:t>kuna</w:t>
      </w:r>
      <w:r w:rsidR="001A730A" w:rsidRPr="003B30B6">
        <w:t>).</w:t>
      </w:r>
      <w:r w:rsidR="00363BF5" w:rsidRPr="003B30B6">
        <w:t xml:space="preserve"> Ostala značajnija potraživanja odnose se na potraživanja za zajmove dane HŽ </w:t>
      </w:r>
      <w:proofErr w:type="spellStart"/>
      <w:r w:rsidR="00363BF5" w:rsidRPr="003B30B6">
        <w:t>Cargu</w:t>
      </w:r>
      <w:proofErr w:type="spellEnd"/>
      <w:r w:rsidR="00363BF5" w:rsidRPr="003B30B6">
        <w:t xml:space="preserve"> (50.000.000 </w:t>
      </w:r>
      <w:r w:rsidR="00A876E8" w:rsidRPr="0060052D">
        <w:rPr>
          <w:bCs/>
        </w:rPr>
        <w:t>kuna</w:t>
      </w:r>
      <w:r w:rsidR="00363BF5" w:rsidRPr="003B30B6">
        <w:t xml:space="preserve">) i Croatia Airlines d.d. (250.000.000 </w:t>
      </w:r>
      <w:r w:rsidR="00A876E8" w:rsidRPr="0060052D">
        <w:rPr>
          <w:bCs/>
        </w:rPr>
        <w:t>kuna</w:t>
      </w:r>
      <w:r w:rsidR="00363BF5" w:rsidRPr="003B30B6">
        <w:t>).</w:t>
      </w:r>
    </w:p>
    <w:p w14:paraId="1D47374A" w14:textId="77777777" w:rsidR="001A730A" w:rsidRPr="003B30B6" w:rsidRDefault="001A730A" w:rsidP="00187157">
      <w:pPr>
        <w:keepNext/>
        <w:jc w:val="both"/>
      </w:pPr>
    </w:p>
    <w:p w14:paraId="5020C283" w14:textId="77777777" w:rsidR="00187157" w:rsidRPr="003B30B6" w:rsidRDefault="00187157" w:rsidP="00187157">
      <w:pPr>
        <w:keepNext/>
        <w:jc w:val="both"/>
        <w:rPr>
          <w:sz w:val="22"/>
          <w:szCs w:val="22"/>
        </w:rPr>
      </w:pPr>
    </w:p>
    <w:p w14:paraId="13D2F103" w14:textId="77777777" w:rsidR="00187157" w:rsidRPr="003B30B6" w:rsidRDefault="00187157" w:rsidP="00187157">
      <w:pPr>
        <w:jc w:val="center"/>
        <w:rPr>
          <w:sz w:val="28"/>
        </w:rPr>
      </w:pPr>
      <w:r w:rsidRPr="003B30B6">
        <w:rPr>
          <w:sz w:val="28"/>
        </w:rPr>
        <w:t>Bilješka</w:t>
      </w:r>
      <w:r w:rsidR="00FA0C28" w:rsidRPr="003B30B6">
        <w:rPr>
          <w:sz w:val="28"/>
        </w:rPr>
        <w:t xml:space="preserve"> 8</w:t>
      </w:r>
      <w:r w:rsidRPr="003B30B6">
        <w:rPr>
          <w:sz w:val="28"/>
        </w:rPr>
        <w:t>.</w:t>
      </w:r>
    </w:p>
    <w:p w14:paraId="1E74B644" w14:textId="77777777" w:rsidR="00187157" w:rsidRPr="003B30B6" w:rsidRDefault="00FA0C28" w:rsidP="000F406D">
      <w:pPr>
        <w:jc w:val="center"/>
        <w:rPr>
          <w:color w:val="FF0000"/>
          <w:sz w:val="28"/>
        </w:rPr>
      </w:pPr>
      <w:r w:rsidRPr="003B30B6">
        <w:rPr>
          <w:sz w:val="28"/>
        </w:rPr>
        <w:t>AOP 092</w:t>
      </w:r>
      <w:r w:rsidR="00187157" w:rsidRPr="003B30B6">
        <w:rPr>
          <w:sz w:val="28"/>
        </w:rPr>
        <w:t xml:space="preserve"> Zajmovi tuzemnim trgovačkim društvima izvan javnog sektora </w:t>
      </w:r>
      <w:r w:rsidR="000F406D" w:rsidRPr="003B30B6">
        <w:rPr>
          <w:sz w:val="28"/>
        </w:rPr>
        <w:t xml:space="preserve">i 093 Zajmovi tuzemnim obrtnicima </w:t>
      </w:r>
    </w:p>
    <w:p w14:paraId="7E810EB0" w14:textId="77777777" w:rsidR="000F406D" w:rsidRPr="003B30B6" w:rsidRDefault="000F406D" w:rsidP="000F406D">
      <w:pPr>
        <w:jc w:val="both"/>
        <w:rPr>
          <w:iCs/>
        </w:rPr>
      </w:pPr>
      <w:r w:rsidRPr="003B30B6">
        <w:t xml:space="preserve">Potraživanja po danim zajmovima tuzemnim trgovačkim društvima izvan javnog sektora iznose </w:t>
      </w:r>
      <w:r w:rsidRPr="003B30B6">
        <w:rPr>
          <w:iCs/>
        </w:rPr>
        <w:t xml:space="preserve">5.183.491.499,20 </w:t>
      </w:r>
      <w:r w:rsidR="00A876E8" w:rsidRPr="0060052D">
        <w:rPr>
          <w:bCs/>
        </w:rPr>
        <w:t>kuna</w:t>
      </w:r>
      <w:r w:rsidRPr="003B30B6">
        <w:rPr>
          <w:iCs/>
        </w:rPr>
        <w:t xml:space="preserve">, a </w:t>
      </w:r>
      <w:r w:rsidRPr="003B30B6">
        <w:t xml:space="preserve">tuzemnim obrtnicima 57.992.829,02 </w:t>
      </w:r>
      <w:r w:rsidR="00A876E8" w:rsidRPr="0060052D">
        <w:rPr>
          <w:bCs/>
        </w:rPr>
        <w:t>kun</w:t>
      </w:r>
      <w:r w:rsidR="00E77536">
        <w:rPr>
          <w:bCs/>
        </w:rPr>
        <w:t>e</w:t>
      </w:r>
      <w:r w:rsidRPr="003B30B6">
        <w:t>. Potraživanja od trgovačkih društava odnose se na</w:t>
      </w:r>
      <w:r w:rsidRPr="003B30B6">
        <w:rPr>
          <w:iCs/>
        </w:rPr>
        <w:t xml:space="preserve">: </w:t>
      </w:r>
    </w:p>
    <w:p w14:paraId="381D7AC9" w14:textId="77777777" w:rsidR="000F406D" w:rsidRPr="003B30B6" w:rsidRDefault="000F406D" w:rsidP="000F406D">
      <w:pPr>
        <w:numPr>
          <w:ilvl w:val="0"/>
          <w:numId w:val="29"/>
        </w:numPr>
        <w:jc w:val="both"/>
        <w:rPr>
          <w:iCs/>
        </w:rPr>
      </w:pPr>
      <w:r w:rsidRPr="003B30B6">
        <w:lastRenderedPageBreak/>
        <w:t xml:space="preserve">potraživanja za zajmove po protestiranim jamstvima danim tuzemnim trgovačkim društvima izvan javnog sektora iznose </w:t>
      </w:r>
      <w:r w:rsidRPr="003B30B6">
        <w:rPr>
          <w:iCs/>
        </w:rPr>
        <w:t xml:space="preserve">4.405.751.347,99 </w:t>
      </w:r>
      <w:r w:rsidR="00FE019C" w:rsidRPr="0060052D">
        <w:rPr>
          <w:bCs/>
        </w:rPr>
        <w:t>kuna</w:t>
      </w:r>
      <w:r w:rsidRPr="003B30B6">
        <w:rPr>
          <w:iCs/>
        </w:rPr>
        <w:t>, a u Tablici 2. dan je analitički prikaz istih.</w:t>
      </w:r>
    </w:p>
    <w:p w14:paraId="5DFC4CCE" w14:textId="77777777" w:rsidR="000F406D" w:rsidRPr="003B30B6" w:rsidRDefault="000F406D" w:rsidP="000F406D">
      <w:pPr>
        <w:numPr>
          <w:ilvl w:val="0"/>
          <w:numId w:val="29"/>
        </w:numPr>
        <w:jc w:val="both"/>
      </w:pPr>
      <w:r w:rsidRPr="003B30B6">
        <w:t xml:space="preserve">potraživanja po danim zajmovima bivšeg Fonda za razvoj i zapošljavanje (FRZ) tuzemnim trgovačkim društvima iznose 777.740.151,21 </w:t>
      </w:r>
      <w:r w:rsidR="00FE019C" w:rsidRPr="0060052D">
        <w:rPr>
          <w:bCs/>
        </w:rPr>
        <w:t>kuna</w:t>
      </w:r>
      <w:r w:rsidRPr="003B30B6">
        <w:t>.</w:t>
      </w:r>
    </w:p>
    <w:p w14:paraId="331B683B" w14:textId="77777777" w:rsidR="000F406D" w:rsidRPr="003B30B6" w:rsidRDefault="000F406D" w:rsidP="000F406D"/>
    <w:p w14:paraId="3D7A80C4" w14:textId="77777777" w:rsidR="000F406D" w:rsidRPr="003B30B6" w:rsidRDefault="000F406D" w:rsidP="000F406D">
      <w:pPr>
        <w:keepNext/>
        <w:jc w:val="both"/>
        <w:rPr>
          <w:b/>
          <w:sz w:val="20"/>
          <w:szCs w:val="20"/>
        </w:rPr>
      </w:pPr>
      <w:r w:rsidRPr="003B30B6">
        <w:rPr>
          <w:b/>
          <w:sz w:val="20"/>
          <w:szCs w:val="20"/>
        </w:rPr>
        <w:tab/>
        <w:t>Tablica 2.</w:t>
      </w:r>
    </w:p>
    <w:tbl>
      <w:tblPr>
        <w:tblW w:w="8580" w:type="dxa"/>
        <w:jc w:val="center"/>
        <w:tblLook w:val="04A0" w:firstRow="1" w:lastRow="0" w:firstColumn="1" w:lastColumn="0" w:noHBand="0" w:noVBand="1"/>
      </w:tblPr>
      <w:tblGrid>
        <w:gridCol w:w="978"/>
        <w:gridCol w:w="4786"/>
        <w:gridCol w:w="2816"/>
      </w:tblGrid>
      <w:tr w:rsidR="000F406D" w:rsidRPr="003B30B6" w14:paraId="0AB09BC0" w14:textId="77777777" w:rsidTr="004F729D">
        <w:trPr>
          <w:trHeight w:val="510"/>
          <w:jc w:val="center"/>
        </w:trPr>
        <w:tc>
          <w:tcPr>
            <w:tcW w:w="97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FAAB72C" w14:textId="77777777" w:rsidR="000F406D" w:rsidRPr="003B30B6" w:rsidRDefault="000F406D" w:rsidP="004F729D">
            <w:pPr>
              <w:keepNext/>
              <w:jc w:val="center"/>
              <w:rPr>
                <w:b/>
                <w:bCs/>
                <w:sz w:val="18"/>
                <w:szCs w:val="20"/>
              </w:rPr>
            </w:pPr>
            <w:r w:rsidRPr="003B30B6">
              <w:rPr>
                <w:b/>
                <w:bCs/>
                <w:sz w:val="18"/>
                <w:szCs w:val="20"/>
              </w:rPr>
              <w:t>Red. broj</w:t>
            </w:r>
          </w:p>
        </w:tc>
        <w:tc>
          <w:tcPr>
            <w:tcW w:w="4786" w:type="dxa"/>
            <w:tcBorders>
              <w:top w:val="single" w:sz="8" w:space="0" w:color="auto"/>
              <w:left w:val="nil"/>
              <w:bottom w:val="single" w:sz="4" w:space="0" w:color="auto"/>
              <w:right w:val="single" w:sz="4" w:space="0" w:color="auto"/>
            </w:tcBorders>
            <w:shd w:val="clear" w:color="auto" w:fill="auto"/>
            <w:noWrap/>
            <w:vAlign w:val="center"/>
            <w:hideMark/>
          </w:tcPr>
          <w:p w14:paraId="7341CFE6" w14:textId="77777777" w:rsidR="000F406D" w:rsidRPr="003B30B6" w:rsidRDefault="000F406D" w:rsidP="004F729D">
            <w:pPr>
              <w:keepNext/>
              <w:jc w:val="center"/>
              <w:rPr>
                <w:b/>
                <w:bCs/>
                <w:sz w:val="18"/>
                <w:szCs w:val="20"/>
              </w:rPr>
            </w:pPr>
            <w:r w:rsidRPr="003B30B6">
              <w:rPr>
                <w:b/>
                <w:bCs/>
                <w:sz w:val="18"/>
                <w:szCs w:val="20"/>
              </w:rPr>
              <w:t>Dužnik</w:t>
            </w:r>
          </w:p>
        </w:tc>
        <w:tc>
          <w:tcPr>
            <w:tcW w:w="2816" w:type="dxa"/>
            <w:tcBorders>
              <w:top w:val="single" w:sz="8" w:space="0" w:color="auto"/>
              <w:left w:val="nil"/>
              <w:bottom w:val="single" w:sz="4" w:space="0" w:color="auto"/>
              <w:right w:val="single" w:sz="4" w:space="0" w:color="auto"/>
            </w:tcBorders>
            <w:shd w:val="clear" w:color="auto" w:fill="auto"/>
            <w:vAlign w:val="center"/>
            <w:hideMark/>
          </w:tcPr>
          <w:p w14:paraId="3ED19E3F" w14:textId="77777777" w:rsidR="000F406D" w:rsidRPr="003B30B6" w:rsidRDefault="000F406D" w:rsidP="004F729D">
            <w:pPr>
              <w:keepNext/>
              <w:jc w:val="center"/>
              <w:rPr>
                <w:b/>
                <w:bCs/>
                <w:sz w:val="18"/>
                <w:szCs w:val="20"/>
              </w:rPr>
            </w:pPr>
            <w:r w:rsidRPr="003B30B6">
              <w:rPr>
                <w:b/>
                <w:bCs/>
                <w:sz w:val="18"/>
                <w:szCs w:val="20"/>
              </w:rPr>
              <w:t>Stanje ukupnih potraživanja na 31.12.2020.</w:t>
            </w:r>
          </w:p>
        </w:tc>
      </w:tr>
      <w:tr w:rsidR="000F406D" w:rsidRPr="003B30B6" w14:paraId="1603DD3C" w14:textId="77777777" w:rsidTr="004F729D">
        <w:trPr>
          <w:trHeight w:val="278"/>
          <w:jc w:val="center"/>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14:paraId="3453C574" w14:textId="77777777" w:rsidR="000F406D" w:rsidRPr="003B30B6" w:rsidRDefault="000F406D" w:rsidP="004F729D">
            <w:pPr>
              <w:keepNext/>
              <w:jc w:val="center"/>
              <w:rPr>
                <w:sz w:val="20"/>
                <w:szCs w:val="20"/>
              </w:rPr>
            </w:pPr>
            <w:r w:rsidRPr="003B30B6">
              <w:rPr>
                <w:sz w:val="20"/>
                <w:szCs w:val="20"/>
              </w:rPr>
              <w:t>1.</w:t>
            </w:r>
          </w:p>
        </w:tc>
        <w:tc>
          <w:tcPr>
            <w:tcW w:w="4786" w:type="dxa"/>
            <w:tcBorders>
              <w:top w:val="nil"/>
              <w:left w:val="nil"/>
              <w:bottom w:val="single" w:sz="4" w:space="0" w:color="auto"/>
              <w:right w:val="single" w:sz="4" w:space="0" w:color="auto"/>
            </w:tcBorders>
            <w:shd w:val="clear" w:color="auto" w:fill="auto"/>
            <w:noWrap/>
            <w:vAlign w:val="center"/>
            <w:hideMark/>
          </w:tcPr>
          <w:p w14:paraId="0CCACF88" w14:textId="77777777" w:rsidR="000F406D" w:rsidRPr="003B30B6" w:rsidRDefault="000F406D" w:rsidP="004F729D">
            <w:pPr>
              <w:keepNext/>
              <w:rPr>
                <w:sz w:val="20"/>
                <w:szCs w:val="20"/>
              </w:rPr>
            </w:pPr>
            <w:r w:rsidRPr="003B30B6">
              <w:rPr>
                <w:sz w:val="20"/>
                <w:szCs w:val="20"/>
              </w:rPr>
              <w:t>DRNIŠPLAST</w:t>
            </w:r>
          </w:p>
        </w:tc>
        <w:tc>
          <w:tcPr>
            <w:tcW w:w="2816" w:type="dxa"/>
            <w:tcBorders>
              <w:top w:val="single" w:sz="4" w:space="0" w:color="auto"/>
              <w:left w:val="nil"/>
              <w:bottom w:val="single" w:sz="4" w:space="0" w:color="auto"/>
              <w:right w:val="single" w:sz="4" w:space="0" w:color="auto"/>
            </w:tcBorders>
            <w:shd w:val="clear" w:color="auto" w:fill="auto"/>
            <w:noWrap/>
            <w:vAlign w:val="center"/>
            <w:hideMark/>
          </w:tcPr>
          <w:p w14:paraId="5B884675" w14:textId="77777777" w:rsidR="000F406D" w:rsidRPr="003B30B6" w:rsidRDefault="000F406D" w:rsidP="004F729D">
            <w:pPr>
              <w:keepNext/>
              <w:jc w:val="right"/>
              <w:rPr>
                <w:sz w:val="20"/>
                <w:szCs w:val="20"/>
              </w:rPr>
            </w:pPr>
            <w:r w:rsidRPr="003B30B6">
              <w:rPr>
                <w:sz w:val="20"/>
                <w:szCs w:val="20"/>
              </w:rPr>
              <w:t>18.535.086,79</w:t>
            </w:r>
          </w:p>
        </w:tc>
      </w:tr>
      <w:tr w:rsidR="000F406D" w:rsidRPr="003B30B6" w14:paraId="0D558203"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D4AFB66" w14:textId="77777777" w:rsidR="000F406D" w:rsidRPr="003B30B6" w:rsidRDefault="000F406D" w:rsidP="004F729D">
            <w:pPr>
              <w:jc w:val="center"/>
              <w:rPr>
                <w:sz w:val="20"/>
                <w:szCs w:val="20"/>
              </w:rPr>
            </w:pPr>
            <w:r w:rsidRPr="003B30B6">
              <w:rPr>
                <w:sz w:val="20"/>
                <w:szCs w:val="20"/>
              </w:rPr>
              <w:t>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309B3F2A" w14:textId="77777777" w:rsidR="000F406D" w:rsidRPr="003B30B6" w:rsidRDefault="000F406D" w:rsidP="004F729D">
            <w:pPr>
              <w:rPr>
                <w:sz w:val="20"/>
                <w:szCs w:val="20"/>
              </w:rPr>
            </w:pPr>
            <w:r w:rsidRPr="003B30B6">
              <w:rPr>
                <w:sz w:val="20"/>
                <w:szCs w:val="20"/>
              </w:rPr>
              <w:t>3. MAJ BRODOGRADILIŠTE</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4ED2F032" w14:textId="77777777" w:rsidR="000F406D" w:rsidRPr="003B30B6" w:rsidRDefault="000F406D" w:rsidP="004F729D">
            <w:pPr>
              <w:jc w:val="right"/>
              <w:rPr>
                <w:sz w:val="20"/>
                <w:szCs w:val="20"/>
              </w:rPr>
            </w:pPr>
            <w:r w:rsidRPr="003B30B6">
              <w:rPr>
                <w:sz w:val="20"/>
                <w:szCs w:val="20"/>
              </w:rPr>
              <w:t xml:space="preserve">240.702.059,72             </w:t>
            </w:r>
          </w:p>
        </w:tc>
      </w:tr>
      <w:tr w:rsidR="000F406D" w:rsidRPr="003B30B6" w14:paraId="733D70FE"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4696A62" w14:textId="77777777" w:rsidR="000F406D" w:rsidRPr="003B30B6" w:rsidRDefault="000F406D" w:rsidP="004F729D">
            <w:pPr>
              <w:jc w:val="center"/>
              <w:rPr>
                <w:sz w:val="20"/>
                <w:szCs w:val="20"/>
              </w:rPr>
            </w:pPr>
            <w:r w:rsidRPr="003B30B6">
              <w:rPr>
                <w:sz w:val="20"/>
                <w:szCs w:val="20"/>
              </w:rPr>
              <w:t>3.</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7B22FB67" w14:textId="77777777" w:rsidR="000F406D" w:rsidRPr="003B30B6" w:rsidRDefault="000F406D" w:rsidP="004F729D">
            <w:pPr>
              <w:rPr>
                <w:sz w:val="20"/>
                <w:szCs w:val="20"/>
              </w:rPr>
            </w:pPr>
            <w:r w:rsidRPr="003B30B6">
              <w:rPr>
                <w:sz w:val="20"/>
                <w:szCs w:val="20"/>
              </w:rPr>
              <w:t>LJEČILIŠTE TOPUSKO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08139B67" w14:textId="77777777" w:rsidR="000F406D" w:rsidRPr="003B30B6" w:rsidRDefault="000F406D" w:rsidP="004F729D">
            <w:pPr>
              <w:jc w:val="right"/>
              <w:rPr>
                <w:sz w:val="20"/>
                <w:szCs w:val="20"/>
              </w:rPr>
            </w:pPr>
            <w:r w:rsidRPr="003B30B6">
              <w:rPr>
                <w:sz w:val="20"/>
                <w:szCs w:val="20"/>
              </w:rPr>
              <w:t>35.064.378,73</w:t>
            </w:r>
          </w:p>
        </w:tc>
      </w:tr>
      <w:tr w:rsidR="000F406D" w:rsidRPr="003B30B6" w14:paraId="22742929"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24B16B" w14:textId="77777777" w:rsidR="000F406D" w:rsidRPr="003B30B6" w:rsidRDefault="000F406D" w:rsidP="004F729D">
            <w:pPr>
              <w:jc w:val="center"/>
              <w:rPr>
                <w:sz w:val="20"/>
                <w:szCs w:val="20"/>
              </w:rPr>
            </w:pPr>
            <w:r w:rsidRPr="003B30B6">
              <w:rPr>
                <w:sz w:val="20"/>
                <w:szCs w:val="20"/>
              </w:rPr>
              <w:t>4.</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75B71422" w14:textId="77777777" w:rsidR="000F406D" w:rsidRPr="003B30B6" w:rsidRDefault="000F406D" w:rsidP="004F729D">
            <w:pPr>
              <w:rPr>
                <w:sz w:val="20"/>
                <w:szCs w:val="20"/>
              </w:rPr>
            </w:pPr>
            <w:r w:rsidRPr="003B30B6">
              <w:rPr>
                <w:sz w:val="20"/>
                <w:szCs w:val="20"/>
              </w:rPr>
              <w:t>HUM</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0B8C5A62" w14:textId="77777777" w:rsidR="000F406D" w:rsidRPr="003B30B6" w:rsidRDefault="000F406D" w:rsidP="004F729D">
            <w:pPr>
              <w:jc w:val="right"/>
              <w:rPr>
                <w:sz w:val="20"/>
                <w:szCs w:val="20"/>
              </w:rPr>
            </w:pPr>
            <w:r w:rsidRPr="003B30B6">
              <w:rPr>
                <w:sz w:val="20"/>
                <w:szCs w:val="20"/>
              </w:rPr>
              <w:t>22.871.287,48</w:t>
            </w:r>
          </w:p>
        </w:tc>
      </w:tr>
      <w:tr w:rsidR="000F406D" w:rsidRPr="003B30B6" w14:paraId="727606EA"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D5BCF47" w14:textId="77777777" w:rsidR="000F406D" w:rsidRPr="003B30B6" w:rsidRDefault="000F406D" w:rsidP="004F729D">
            <w:pPr>
              <w:jc w:val="center"/>
              <w:rPr>
                <w:sz w:val="20"/>
                <w:szCs w:val="20"/>
              </w:rPr>
            </w:pPr>
            <w:r w:rsidRPr="003B30B6">
              <w:rPr>
                <w:sz w:val="20"/>
                <w:szCs w:val="20"/>
              </w:rPr>
              <w:t>5.</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262BB847" w14:textId="77777777" w:rsidR="000F406D" w:rsidRPr="003B30B6" w:rsidRDefault="000F406D" w:rsidP="004F729D">
            <w:pPr>
              <w:rPr>
                <w:sz w:val="20"/>
                <w:szCs w:val="20"/>
              </w:rPr>
            </w:pPr>
            <w:r w:rsidRPr="003B30B6">
              <w:rPr>
                <w:sz w:val="20"/>
                <w:szCs w:val="20"/>
              </w:rPr>
              <w:t>OLMA MAKARSKA</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6493B54" w14:textId="77777777" w:rsidR="000F406D" w:rsidRPr="003B30B6" w:rsidRDefault="000F406D" w:rsidP="004F729D">
            <w:pPr>
              <w:jc w:val="right"/>
              <w:rPr>
                <w:sz w:val="20"/>
                <w:szCs w:val="20"/>
              </w:rPr>
            </w:pPr>
            <w:r w:rsidRPr="003B30B6">
              <w:rPr>
                <w:sz w:val="20"/>
                <w:szCs w:val="20"/>
              </w:rPr>
              <w:t>6.590.258,54</w:t>
            </w:r>
          </w:p>
        </w:tc>
      </w:tr>
      <w:tr w:rsidR="000F406D" w:rsidRPr="003B30B6" w14:paraId="3D9C31EA"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4F43386" w14:textId="77777777" w:rsidR="000F406D" w:rsidRPr="003B30B6" w:rsidRDefault="000F406D" w:rsidP="004F729D">
            <w:pPr>
              <w:jc w:val="center"/>
              <w:rPr>
                <w:sz w:val="20"/>
                <w:szCs w:val="20"/>
              </w:rPr>
            </w:pPr>
            <w:r w:rsidRPr="003B30B6">
              <w:rPr>
                <w:sz w:val="20"/>
                <w:szCs w:val="20"/>
              </w:rPr>
              <w:t>6.</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769608B" w14:textId="77777777" w:rsidR="000F406D" w:rsidRPr="003B30B6" w:rsidRDefault="000F406D" w:rsidP="004F729D">
            <w:pPr>
              <w:rPr>
                <w:sz w:val="20"/>
                <w:szCs w:val="20"/>
              </w:rPr>
            </w:pPr>
            <w:r w:rsidRPr="003B30B6">
              <w:rPr>
                <w:sz w:val="20"/>
                <w:szCs w:val="20"/>
              </w:rPr>
              <w:t>ULJANIK PLOVIDBA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40A96533" w14:textId="77777777" w:rsidR="000F406D" w:rsidRPr="003B30B6" w:rsidRDefault="000F406D" w:rsidP="004F729D">
            <w:pPr>
              <w:jc w:val="right"/>
              <w:rPr>
                <w:sz w:val="20"/>
                <w:szCs w:val="20"/>
              </w:rPr>
            </w:pPr>
            <w:r w:rsidRPr="003B30B6">
              <w:rPr>
                <w:sz w:val="20"/>
                <w:szCs w:val="20"/>
              </w:rPr>
              <w:t>263.377.180,43</w:t>
            </w:r>
          </w:p>
        </w:tc>
      </w:tr>
      <w:tr w:rsidR="000F406D" w:rsidRPr="003B30B6" w14:paraId="100266FD"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C33B66D" w14:textId="77777777" w:rsidR="000F406D" w:rsidRPr="003B30B6" w:rsidRDefault="000F406D" w:rsidP="004F729D">
            <w:pPr>
              <w:jc w:val="center"/>
              <w:rPr>
                <w:sz w:val="20"/>
                <w:szCs w:val="20"/>
              </w:rPr>
            </w:pPr>
            <w:r w:rsidRPr="003B30B6">
              <w:rPr>
                <w:sz w:val="20"/>
                <w:szCs w:val="20"/>
              </w:rPr>
              <w:t>7.</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6EA33F6" w14:textId="77777777" w:rsidR="000F406D" w:rsidRPr="003B30B6" w:rsidRDefault="000F406D" w:rsidP="004F729D">
            <w:pPr>
              <w:rPr>
                <w:sz w:val="20"/>
                <w:szCs w:val="20"/>
              </w:rPr>
            </w:pPr>
            <w:r w:rsidRPr="003B30B6">
              <w:rPr>
                <w:sz w:val="20"/>
                <w:szCs w:val="20"/>
              </w:rPr>
              <w:t>VINO ILOK</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1D83F54" w14:textId="77777777" w:rsidR="000F406D" w:rsidRPr="003B30B6" w:rsidRDefault="000F406D" w:rsidP="004F729D">
            <w:pPr>
              <w:jc w:val="right"/>
              <w:rPr>
                <w:sz w:val="20"/>
                <w:szCs w:val="20"/>
              </w:rPr>
            </w:pPr>
            <w:r w:rsidRPr="003B30B6">
              <w:rPr>
                <w:sz w:val="20"/>
                <w:szCs w:val="20"/>
              </w:rPr>
              <w:t>6.912.454,59</w:t>
            </w:r>
          </w:p>
        </w:tc>
      </w:tr>
      <w:tr w:rsidR="000F406D" w:rsidRPr="003B30B6" w14:paraId="0E8CB3F3"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35B9EC" w14:textId="77777777" w:rsidR="000F406D" w:rsidRPr="003B30B6" w:rsidRDefault="000F406D" w:rsidP="004F729D">
            <w:pPr>
              <w:jc w:val="center"/>
              <w:rPr>
                <w:sz w:val="20"/>
                <w:szCs w:val="20"/>
              </w:rPr>
            </w:pPr>
            <w:r w:rsidRPr="003B30B6">
              <w:rPr>
                <w:sz w:val="20"/>
                <w:szCs w:val="20"/>
              </w:rPr>
              <w:t>8.</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732A6D8B" w14:textId="77777777" w:rsidR="000F406D" w:rsidRPr="003B30B6" w:rsidRDefault="000F406D" w:rsidP="004F729D">
            <w:pPr>
              <w:rPr>
                <w:sz w:val="20"/>
                <w:szCs w:val="20"/>
              </w:rPr>
            </w:pPr>
            <w:r w:rsidRPr="003B30B6">
              <w:rPr>
                <w:sz w:val="20"/>
                <w:szCs w:val="20"/>
              </w:rPr>
              <w:t>ULJANIK BRODOGRADILIŠTE</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DB97365" w14:textId="77777777" w:rsidR="000F406D" w:rsidRPr="003B30B6" w:rsidRDefault="000F406D" w:rsidP="004F729D">
            <w:pPr>
              <w:jc w:val="right"/>
              <w:rPr>
                <w:sz w:val="20"/>
                <w:szCs w:val="20"/>
              </w:rPr>
            </w:pPr>
            <w:r w:rsidRPr="003B30B6">
              <w:rPr>
                <w:sz w:val="20"/>
                <w:szCs w:val="20"/>
              </w:rPr>
              <w:t>1.160.647.280,52</w:t>
            </w:r>
          </w:p>
        </w:tc>
      </w:tr>
      <w:tr w:rsidR="000F406D" w:rsidRPr="003B30B6" w14:paraId="363CABFB"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6E024FA" w14:textId="77777777" w:rsidR="000F406D" w:rsidRPr="003B30B6" w:rsidRDefault="000F406D" w:rsidP="004F729D">
            <w:pPr>
              <w:jc w:val="center"/>
              <w:rPr>
                <w:sz w:val="20"/>
                <w:szCs w:val="20"/>
              </w:rPr>
            </w:pPr>
            <w:r w:rsidRPr="003B30B6">
              <w:rPr>
                <w:sz w:val="20"/>
                <w:szCs w:val="20"/>
              </w:rPr>
              <w:t>9.</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FF77166" w14:textId="77777777" w:rsidR="000F406D" w:rsidRPr="003B30B6" w:rsidRDefault="000F406D" w:rsidP="004F729D">
            <w:pPr>
              <w:rPr>
                <w:sz w:val="20"/>
                <w:szCs w:val="20"/>
              </w:rPr>
            </w:pPr>
            <w:r w:rsidRPr="003B30B6">
              <w:rPr>
                <w:sz w:val="20"/>
                <w:szCs w:val="20"/>
              </w:rPr>
              <w:t>ULJANIK D.D.</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2C62314" w14:textId="77777777" w:rsidR="000F406D" w:rsidRPr="003B30B6" w:rsidRDefault="000F406D" w:rsidP="004F729D">
            <w:pPr>
              <w:jc w:val="right"/>
              <w:rPr>
                <w:sz w:val="20"/>
                <w:szCs w:val="20"/>
              </w:rPr>
            </w:pPr>
            <w:r w:rsidRPr="003B30B6">
              <w:rPr>
                <w:sz w:val="20"/>
                <w:szCs w:val="20"/>
              </w:rPr>
              <w:t>2.487.503.279,07</w:t>
            </w:r>
          </w:p>
        </w:tc>
      </w:tr>
      <w:tr w:rsidR="000F406D" w:rsidRPr="003B30B6" w14:paraId="03A6174A"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9E7D72" w14:textId="77777777" w:rsidR="000F406D" w:rsidRPr="003B30B6" w:rsidRDefault="000F406D" w:rsidP="004F729D">
            <w:pPr>
              <w:jc w:val="center"/>
              <w:rPr>
                <w:sz w:val="20"/>
                <w:szCs w:val="20"/>
              </w:rPr>
            </w:pPr>
            <w:r w:rsidRPr="003B30B6">
              <w:rPr>
                <w:sz w:val="20"/>
                <w:szCs w:val="20"/>
              </w:rPr>
              <w:t>10.</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6B3F6045" w14:textId="77777777" w:rsidR="000F406D" w:rsidRPr="003B30B6" w:rsidRDefault="000F406D" w:rsidP="004F729D">
            <w:pPr>
              <w:rPr>
                <w:sz w:val="20"/>
                <w:szCs w:val="20"/>
              </w:rPr>
            </w:pPr>
            <w:r w:rsidRPr="003B30B6">
              <w:rPr>
                <w:sz w:val="20"/>
                <w:szCs w:val="20"/>
              </w:rPr>
              <w:t>HOTEL NOVI, NOVI VINODOLSKI</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795D1972" w14:textId="77777777" w:rsidR="000F406D" w:rsidRPr="003B30B6" w:rsidRDefault="000F406D" w:rsidP="004F729D">
            <w:pPr>
              <w:jc w:val="right"/>
              <w:rPr>
                <w:sz w:val="20"/>
                <w:szCs w:val="20"/>
              </w:rPr>
            </w:pPr>
            <w:r w:rsidRPr="003B30B6">
              <w:rPr>
                <w:sz w:val="20"/>
                <w:szCs w:val="20"/>
              </w:rPr>
              <w:t>5.514.596,31</w:t>
            </w:r>
          </w:p>
        </w:tc>
      </w:tr>
      <w:tr w:rsidR="000F406D" w:rsidRPr="003B30B6" w14:paraId="3E15EEB1"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D82284" w14:textId="77777777" w:rsidR="000F406D" w:rsidRPr="003B30B6" w:rsidRDefault="000F406D" w:rsidP="004F729D">
            <w:pPr>
              <w:jc w:val="center"/>
              <w:rPr>
                <w:sz w:val="20"/>
                <w:szCs w:val="20"/>
              </w:rPr>
            </w:pPr>
            <w:r w:rsidRPr="003B30B6">
              <w:rPr>
                <w:sz w:val="20"/>
                <w:szCs w:val="20"/>
              </w:rPr>
              <w:t>11.</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FB0D103" w14:textId="77777777" w:rsidR="000F406D" w:rsidRPr="003B30B6" w:rsidRDefault="000F406D" w:rsidP="004F729D">
            <w:pPr>
              <w:rPr>
                <w:sz w:val="20"/>
                <w:szCs w:val="20"/>
              </w:rPr>
            </w:pPr>
            <w:r w:rsidRPr="003B30B6">
              <w:rPr>
                <w:sz w:val="20"/>
                <w:szCs w:val="20"/>
              </w:rPr>
              <w:t>SLUNJČICA, SLUNJ</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D4F1643" w14:textId="77777777" w:rsidR="000F406D" w:rsidRPr="003B30B6" w:rsidRDefault="000F406D" w:rsidP="004F729D">
            <w:pPr>
              <w:jc w:val="right"/>
              <w:rPr>
                <w:sz w:val="20"/>
                <w:szCs w:val="20"/>
              </w:rPr>
            </w:pPr>
            <w:r w:rsidRPr="003B30B6">
              <w:rPr>
                <w:sz w:val="20"/>
                <w:szCs w:val="20"/>
              </w:rPr>
              <w:t>291.147,63</w:t>
            </w:r>
          </w:p>
        </w:tc>
      </w:tr>
      <w:tr w:rsidR="000F406D" w:rsidRPr="003B30B6" w14:paraId="1DDEF6E1"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A72DAC8" w14:textId="77777777" w:rsidR="000F406D" w:rsidRPr="003B30B6" w:rsidRDefault="000F406D" w:rsidP="004F729D">
            <w:pPr>
              <w:jc w:val="center"/>
              <w:rPr>
                <w:sz w:val="20"/>
                <w:szCs w:val="20"/>
              </w:rPr>
            </w:pPr>
            <w:r w:rsidRPr="003B30B6">
              <w:rPr>
                <w:sz w:val="20"/>
                <w:szCs w:val="20"/>
              </w:rPr>
              <w:t>12.</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53402CBB" w14:textId="77777777" w:rsidR="000F406D" w:rsidRPr="003B30B6" w:rsidRDefault="000F406D" w:rsidP="004F729D">
            <w:pPr>
              <w:rPr>
                <w:sz w:val="20"/>
                <w:szCs w:val="20"/>
              </w:rPr>
            </w:pPr>
            <w:r w:rsidRPr="003B30B6">
              <w:rPr>
                <w:sz w:val="20"/>
                <w:szCs w:val="20"/>
              </w:rPr>
              <w:t>HOTELI OMIŠALJ</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000E85C" w14:textId="77777777" w:rsidR="000F406D" w:rsidRPr="003B30B6" w:rsidRDefault="000F406D" w:rsidP="004F729D">
            <w:pPr>
              <w:jc w:val="right"/>
              <w:rPr>
                <w:sz w:val="20"/>
                <w:szCs w:val="20"/>
              </w:rPr>
            </w:pPr>
            <w:r w:rsidRPr="003B30B6">
              <w:rPr>
                <w:sz w:val="20"/>
                <w:szCs w:val="20"/>
              </w:rPr>
              <w:t>38.549.288,16</w:t>
            </w:r>
          </w:p>
        </w:tc>
      </w:tr>
      <w:tr w:rsidR="000F406D" w:rsidRPr="003B30B6" w14:paraId="093CBBAC"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B1C6F8" w14:textId="77777777" w:rsidR="000F406D" w:rsidRPr="003B30B6" w:rsidRDefault="000F406D" w:rsidP="004F729D">
            <w:pPr>
              <w:jc w:val="center"/>
              <w:rPr>
                <w:sz w:val="20"/>
                <w:szCs w:val="20"/>
              </w:rPr>
            </w:pPr>
            <w:r w:rsidRPr="003B30B6">
              <w:rPr>
                <w:sz w:val="20"/>
                <w:szCs w:val="20"/>
              </w:rPr>
              <w:t>13.</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782AD887" w14:textId="77777777" w:rsidR="000F406D" w:rsidRPr="003B30B6" w:rsidRDefault="000F406D" w:rsidP="004F729D">
            <w:pPr>
              <w:rPr>
                <w:sz w:val="20"/>
                <w:szCs w:val="20"/>
              </w:rPr>
            </w:pPr>
            <w:r w:rsidRPr="003B30B6">
              <w:rPr>
                <w:sz w:val="20"/>
                <w:szCs w:val="20"/>
              </w:rPr>
              <w:t>HOTELI ŠOLTA</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1EC1BB57" w14:textId="77777777" w:rsidR="000F406D" w:rsidRPr="003B30B6" w:rsidRDefault="000F406D" w:rsidP="004F729D">
            <w:pPr>
              <w:jc w:val="right"/>
              <w:rPr>
                <w:sz w:val="20"/>
                <w:szCs w:val="20"/>
              </w:rPr>
            </w:pPr>
            <w:r w:rsidRPr="003B30B6">
              <w:rPr>
                <w:sz w:val="20"/>
                <w:szCs w:val="20"/>
              </w:rPr>
              <w:t>10.345.775,23</w:t>
            </w:r>
          </w:p>
        </w:tc>
      </w:tr>
      <w:tr w:rsidR="000F406D" w:rsidRPr="003B30B6" w14:paraId="7BEB1B76"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F85866" w14:textId="77777777" w:rsidR="000F406D" w:rsidRPr="003B30B6" w:rsidRDefault="000F406D" w:rsidP="004F729D">
            <w:pPr>
              <w:jc w:val="center"/>
              <w:rPr>
                <w:sz w:val="20"/>
                <w:szCs w:val="20"/>
              </w:rPr>
            </w:pPr>
            <w:r w:rsidRPr="003B30B6">
              <w:rPr>
                <w:sz w:val="20"/>
                <w:szCs w:val="20"/>
              </w:rPr>
              <w:t>14.</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4764339F" w14:textId="77777777" w:rsidR="000F406D" w:rsidRPr="003B30B6" w:rsidRDefault="000F406D" w:rsidP="004F729D">
            <w:pPr>
              <w:rPr>
                <w:sz w:val="20"/>
                <w:szCs w:val="20"/>
              </w:rPr>
            </w:pPr>
            <w:r w:rsidRPr="003B30B6">
              <w:rPr>
                <w:sz w:val="20"/>
                <w:szCs w:val="20"/>
              </w:rPr>
              <w:t>PRESIDENT ZADAR</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A1D2A42" w14:textId="77777777" w:rsidR="000F406D" w:rsidRPr="003B30B6" w:rsidRDefault="000F406D" w:rsidP="004F729D">
            <w:pPr>
              <w:jc w:val="right"/>
              <w:rPr>
                <w:sz w:val="20"/>
                <w:szCs w:val="20"/>
              </w:rPr>
            </w:pPr>
            <w:r w:rsidRPr="003B30B6">
              <w:rPr>
                <w:sz w:val="20"/>
                <w:szCs w:val="20"/>
              </w:rPr>
              <w:t>6.964.073,62</w:t>
            </w:r>
          </w:p>
        </w:tc>
      </w:tr>
      <w:tr w:rsidR="000F406D" w:rsidRPr="003B30B6" w14:paraId="4ED91860"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58976E1" w14:textId="77777777" w:rsidR="000F406D" w:rsidRPr="003B30B6" w:rsidRDefault="000F406D" w:rsidP="004F729D">
            <w:pPr>
              <w:jc w:val="center"/>
              <w:rPr>
                <w:sz w:val="20"/>
                <w:szCs w:val="20"/>
              </w:rPr>
            </w:pPr>
            <w:r w:rsidRPr="003B30B6">
              <w:rPr>
                <w:sz w:val="20"/>
                <w:szCs w:val="20"/>
              </w:rPr>
              <w:t>15.</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05A256B4" w14:textId="77777777" w:rsidR="000F406D" w:rsidRPr="003B30B6" w:rsidRDefault="000F406D" w:rsidP="004F729D">
            <w:pPr>
              <w:rPr>
                <w:sz w:val="20"/>
                <w:szCs w:val="20"/>
              </w:rPr>
            </w:pPr>
            <w:r w:rsidRPr="003B30B6">
              <w:rPr>
                <w:sz w:val="20"/>
                <w:szCs w:val="20"/>
              </w:rPr>
              <w:t>INKOP</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FE4FD60" w14:textId="77777777" w:rsidR="000F406D" w:rsidRPr="003B30B6" w:rsidRDefault="000F406D" w:rsidP="004F729D">
            <w:pPr>
              <w:jc w:val="right"/>
              <w:rPr>
                <w:sz w:val="20"/>
                <w:szCs w:val="20"/>
              </w:rPr>
            </w:pPr>
            <w:r w:rsidRPr="003B30B6">
              <w:rPr>
                <w:sz w:val="20"/>
                <w:szCs w:val="20"/>
              </w:rPr>
              <w:t>63.633.201,17</w:t>
            </w:r>
          </w:p>
        </w:tc>
      </w:tr>
      <w:tr w:rsidR="000F406D" w:rsidRPr="003B30B6" w14:paraId="7C55DA49"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989062B" w14:textId="77777777" w:rsidR="000F406D" w:rsidRPr="003B30B6" w:rsidRDefault="000F406D" w:rsidP="004F729D">
            <w:pPr>
              <w:jc w:val="center"/>
              <w:rPr>
                <w:sz w:val="20"/>
                <w:szCs w:val="20"/>
              </w:rPr>
            </w:pPr>
            <w:r w:rsidRPr="003B30B6">
              <w:rPr>
                <w:sz w:val="20"/>
                <w:szCs w:val="20"/>
              </w:rPr>
              <w:t>16.</w:t>
            </w: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18BEA406" w14:textId="77777777" w:rsidR="000F406D" w:rsidRPr="003B30B6" w:rsidRDefault="000F406D" w:rsidP="004F729D">
            <w:pPr>
              <w:rPr>
                <w:sz w:val="20"/>
                <w:szCs w:val="20"/>
              </w:rPr>
            </w:pPr>
            <w:r w:rsidRPr="003B30B6">
              <w:rPr>
                <w:sz w:val="20"/>
                <w:szCs w:val="20"/>
              </w:rPr>
              <w:t>DIOKI D.D. (CALISKAN)</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64A72C28" w14:textId="77777777" w:rsidR="000F406D" w:rsidRPr="003B30B6" w:rsidRDefault="000F406D" w:rsidP="004F729D">
            <w:pPr>
              <w:jc w:val="right"/>
              <w:rPr>
                <w:sz w:val="20"/>
                <w:szCs w:val="20"/>
              </w:rPr>
            </w:pPr>
            <w:r w:rsidRPr="003B30B6">
              <w:rPr>
                <w:sz w:val="20"/>
                <w:szCs w:val="20"/>
              </w:rPr>
              <w:t>38.250.000,00</w:t>
            </w:r>
          </w:p>
        </w:tc>
      </w:tr>
      <w:tr w:rsidR="000F406D" w:rsidRPr="003B30B6" w14:paraId="4821C94C" w14:textId="77777777" w:rsidTr="004F729D">
        <w:trPr>
          <w:trHeight w:val="278"/>
          <w:jc w:val="center"/>
        </w:trPr>
        <w:tc>
          <w:tcPr>
            <w:tcW w:w="97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4A427F9" w14:textId="77777777" w:rsidR="000F406D" w:rsidRPr="003B30B6" w:rsidRDefault="000F406D" w:rsidP="004F729D">
            <w:pPr>
              <w:jc w:val="center"/>
              <w:rPr>
                <w:sz w:val="20"/>
                <w:szCs w:val="20"/>
              </w:rPr>
            </w:pPr>
          </w:p>
        </w:tc>
        <w:tc>
          <w:tcPr>
            <w:tcW w:w="4786" w:type="dxa"/>
            <w:tcBorders>
              <w:top w:val="single" w:sz="4" w:space="0" w:color="auto"/>
              <w:left w:val="nil"/>
              <w:bottom w:val="single" w:sz="4" w:space="0" w:color="auto"/>
              <w:right w:val="single" w:sz="4" w:space="0" w:color="auto"/>
            </w:tcBorders>
            <w:shd w:val="clear" w:color="auto" w:fill="auto"/>
            <w:noWrap/>
            <w:vAlign w:val="center"/>
          </w:tcPr>
          <w:p w14:paraId="289E1BE7" w14:textId="77777777" w:rsidR="000F406D" w:rsidRPr="003B30B6" w:rsidRDefault="000F406D" w:rsidP="004F729D">
            <w:pPr>
              <w:rPr>
                <w:b/>
                <w:sz w:val="20"/>
                <w:szCs w:val="20"/>
              </w:rPr>
            </w:pPr>
            <w:r w:rsidRPr="003B30B6">
              <w:rPr>
                <w:b/>
                <w:sz w:val="20"/>
                <w:szCs w:val="20"/>
              </w:rPr>
              <w:t>UKUPNO</w:t>
            </w: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54A13958" w14:textId="77777777" w:rsidR="000F406D" w:rsidRPr="003B30B6" w:rsidRDefault="000F406D" w:rsidP="004F729D">
            <w:pPr>
              <w:jc w:val="right"/>
              <w:rPr>
                <w:b/>
                <w:sz w:val="20"/>
                <w:szCs w:val="20"/>
              </w:rPr>
            </w:pPr>
            <w:r w:rsidRPr="003B30B6">
              <w:rPr>
                <w:b/>
                <w:sz w:val="20"/>
                <w:szCs w:val="20"/>
              </w:rPr>
              <w:t>4.405.751.347,99</w:t>
            </w:r>
          </w:p>
        </w:tc>
      </w:tr>
    </w:tbl>
    <w:p w14:paraId="53344AC4" w14:textId="77777777" w:rsidR="000F406D" w:rsidRPr="003B30B6" w:rsidRDefault="000F406D" w:rsidP="000F406D">
      <w:pPr>
        <w:jc w:val="both"/>
        <w:rPr>
          <w:b/>
          <w:sz w:val="20"/>
          <w:szCs w:val="20"/>
        </w:rPr>
      </w:pPr>
    </w:p>
    <w:p w14:paraId="18251919" w14:textId="77777777" w:rsidR="000F406D" w:rsidRPr="003B30B6" w:rsidRDefault="000F406D" w:rsidP="000F406D">
      <w:pPr>
        <w:jc w:val="both"/>
        <w:rPr>
          <w:sz w:val="20"/>
          <w:szCs w:val="20"/>
        </w:rPr>
      </w:pPr>
      <w:r w:rsidRPr="003B30B6">
        <w:rPr>
          <w:sz w:val="20"/>
          <w:szCs w:val="20"/>
        </w:rPr>
        <w:t xml:space="preserve">R.br. 3. - potraživanje u postupku provedbe </w:t>
      </w:r>
      <w:proofErr w:type="spellStart"/>
      <w:r w:rsidRPr="003B30B6">
        <w:rPr>
          <w:sz w:val="20"/>
          <w:szCs w:val="20"/>
        </w:rPr>
        <w:t>isknjiženja</w:t>
      </w:r>
      <w:proofErr w:type="spellEnd"/>
      <w:r w:rsidRPr="003B30B6">
        <w:rPr>
          <w:sz w:val="20"/>
          <w:szCs w:val="20"/>
        </w:rPr>
        <w:t xml:space="preserve"> temeljem odluka Vlade Republike Hrvatske</w:t>
      </w:r>
    </w:p>
    <w:p w14:paraId="62408A07" w14:textId="77777777" w:rsidR="000F406D" w:rsidRPr="003B30B6" w:rsidRDefault="000F406D" w:rsidP="000F406D">
      <w:pPr>
        <w:jc w:val="both"/>
        <w:rPr>
          <w:sz w:val="20"/>
          <w:szCs w:val="20"/>
        </w:rPr>
      </w:pPr>
      <w:r w:rsidRPr="003B30B6">
        <w:rPr>
          <w:sz w:val="20"/>
          <w:szCs w:val="20"/>
        </w:rPr>
        <w:t>R.br. 4. - potraživanja koja se namiruju u ovršnom postupku</w:t>
      </w:r>
    </w:p>
    <w:p w14:paraId="60FC265A" w14:textId="77777777" w:rsidR="000F406D" w:rsidRPr="003B30B6" w:rsidRDefault="000F406D" w:rsidP="000F406D">
      <w:pPr>
        <w:jc w:val="both"/>
        <w:rPr>
          <w:sz w:val="20"/>
          <w:szCs w:val="20"/>
        </w:rPr>
      </w:pPr>
      <w:r w:rsidRPr="003B30B6">
        <w:rPr>
          <w:sz w:val="20"/>
          <w:szCs w:val="20"/>
        </w:rPr>
        <w:t xml:space="preserve">R.br. 5. – 6. - potraživanje prijavljeno u </w:t>
      </w:r>
      <w:proofErr w:type="spellStart"/>
      <w:r w:rsidRPr="003B30B6">
        <w:rPr>
          <w:sz w:val="20"/>
          <w:szCs w:val="20"/>
        </w:rPr>
        <w:t>predstečajni</w:t>
      </w:r>
      <w:proofErr w:type="spellEnd"/>
      <w:r w:rsidRPr="003B30B6">
        <w:rPr>
          <w:sz w:val="20"/>
          <w:szCs w:val="20"/>
        </w:rPr>
        <w:t xml:space="preserve"> postupak</w:t>
      </w:r>
    </w:p>
    <w:p w14:paraId="4458358B" w14:textId="77777777" w:rsidR="000F406D" w:rsidRPr="003B30B6" w:rsidRDefault="000F406D" w:rsidP="000F406D">
      <w:pPr>
        <w:jc w:val="both"/>
        <w:rPr>
          <w:sz w:val="20"/>
          <w:szCs w:val="20"/>
        </w:rPr>
      </w:pPr>
      <w:r w:rsidRPr="003B30B6">
        <w:rPr>
          <w:sz w:val="20"/>
          <w:szCs w:val="20"/>
        </w:rPr>
        <w:t>R.br. 7. – 16. - potraživanje prijavljeno u stečajni postupak</w:t>
      </w:r>
    </w:p>
    <w:p w14:paraId="070AF017" w14:textId="77777777" w:rsidR="00187157" w:rsidRPr="003B30B6" w:rsidRDefault="00187157" w:rsidP="000F406D">
      <w:pPr>
        <w:keepNext/>
        <w:jc w:val="both"/>
        <w:rPr>
          <w:sz w:val="20"/>
          <w:szCs w:val="20"/>
        </w:rPr>
      </w:pPr>
    </w:p>
    <w:p w14:paraId="49A9469F" w14:textId="77777777" w:rsidR="00187157" w:rsidRPr="003B30B6" w:rsidRDefault="00187157" w:rsidP="00237246">
      <w:pPr>
        <w:rPr>
          <w:b/>
          <w:sz w:val="20"/>
          <w:szCs w:val="20"/>
        </w:rPr>
      </w:pPr>
    </w:p>
    <w:p w14:paraId="7E07184D" w14:textId="77777777" w:rsidR="00737E94" w:rsidRDefault="000F406D" w:rsidP="00187157">
      <w:pPr>
        <w:keepNext/>
        <w:jc w:val="center"/>
        <w:rPr>
          <w:sz w:val="28"/>
        </w:rPr>
      </w:pPr>
      <w:r w:rsidRPr="003B30B6">
        <w:rPr>
          <w:sz w:val="28"/>
        </w:rPr>
        <w:t>Bilješka 9</w:t>
      </w:r>
      <w:r w:rsidR="00187157" w:rsidRPr="003B30B6">
        <w:rPr>
          <w:sz w:val="28"/>
        </w:rPr>
        <w:t>.</w:t>
      </w:r>
    </w:p>
    <w:p w14:paraId="713C3A4E" w14:textId="77777777" w:rsidR="00187157" w:rsidRPr="003B30B6" w:rsidRDefault="000F406D" w:rsidP="00187157">
      <w:pPr>
        <w:keepNext/>
        <w:jc w:val="center"/>
        <w:rPr>
          <w:sz w:val="28"/>
          <w:szCs w:val="28"/>
        </w:rPr>
      </w:pPr>
      <w:r w:rsidRPr="003B30B6">
        <w:rPr>
          <w:sz w:val="28"/>
          <w:szCs w:val="28"/>
        </w:rPr>
        <w:t>AOP 095</w:t>
      </w:r>
      <w:r w:rsidR="00187157" w:rsidRPr="003B30B6">
        <w:rPr>
          <w:sz w:val="28"/>
          <w:szCs w:val="28"/>
        </w:rPr>
        <w:t xml:space="preserve"> Zajmovi župani</w:t>
      </w:r>
      <w:r w:rsidRPr="003B30B6">
        <w:rPr>
          <w:sz w:val="28"/>
          <w:szCs w:val="28"/>
        </w:rPr>
        <w:t>jskim proračunima; AOP 096</w:t>
      </w:r>
      <w:r w:rsidR="00187157" w:rsidRPr="003B30B6">
        <w:rPr>
          <w:sz w:val="28"/>
          <w:szCs w:val="28"/>
        </w:rPr>
        <w:t xml:space="preserve"> Zajmo</w:t>
      </w:r>
      <w:r w:rsidRPr="003B30B6">
        <w:rPr>
          <w:sz w:val="28"/>
          <w:szCs w:val="28"/>
        </w:rPr>
        <w:t>vi gradskim proračunima; AOP 097</w:t>
      </w:r>
      <w:r w:rsidR="00187157" w:rsidRPr="003B30B6">
        <w:rPr>
          <w:sz w:val="28"/>
          <w:szCs w:val="28"/>
        </w:rPr>
        <w:t xml:space="preserve"> Zajmovi općinskim proračunima</w:t>
      </w:r>
    </w:p>
    <w:p w14:paraId="2E95B7C0" w14:textId="77777777" w:rsidR="00E67B72" w:rsidRPr="003B30B6" w:rsidRDefault="00187157" w:rsidP="00E67B72">
      <w:pPr>
        <w:jc w:val="both"/>
        <w:rPr>
          <w:szCs w:val="20"/>
        </w:rPr>
      </w:pPr>
      <w:r w:rsidRPr="003B30B6">
        <w:rPr>
          <w:szCs w:val="20"/>
        </w:rPr>
        <w:t xml:space="preserve">Potraživanja u iznosu od </w:t>
      </w:r>
      <w:r w:rsidR="000F406D" w:rsidRPr="003B30B6">
        <w:rPr>
          <w:szCs w:val="20"/>
        </w:rPr>
        <w:t>1.087.009.229</w:t>
      </w:r>
      <w:r w:rsidRPr="003B30B6">
        <w:rPr>
          <w:szCs w:val="20"/>
        </w:rPr>
        <w:t xml:space="preserve"> </w:t>
      </w:r>
      <w:r w:rsidR="00FE019C" w:rsidRPr="0060052D">
        <w:rPr>
          <w:bCs/>
        </w:rPr>
        <w:t>kuna</w:t>
      </w:r>
      <w:r w:rsidRPr="003B30B6">
        <w:rPr>
          <w:szCs w:val="20"/>
        </w:rPr>
        <w:t xml:space="preserve"> koja se odnose na zajmove dane županijskim, gradskim i općinskim proračunima či</w:t>
      </w:r>
      <w:r w:rsidR="00E67B72" w:rsidRPr="003B30B6">
        <w:rPr>
          <w:szCs w:val="20"/>
        </w:rPr>
        <w:t>ne:</w:t>
      </w:r>
    </w:p>
    <w:p w14:paraId="40B70C81" w14:textId="77777777" w:rsidR="001D7299" w:rsidRPr="003B30B6" w:rsidRDefault="00E67B72" w:rsidP="00187157">
      <w:pPr>
        <w:numPr>
          <w:ilvl w:val="0"/>
          <w:numId w:val="20"/>
        </w:numPr>
        <w:tabs>
          <w:tab w:val="decimal" w:pos="8820"/>
        </w:tabs>
        <w:jc w:val="both"/>
        <w:rPr>
          <w:szCs w:val="20"/>
        </w:rPr>
      </w:pPr>
      <w:r w:rsidRPr="003B30B6">
        <w:t>potraživanja po danim beskamatnim zajmovima s osnova odgode i/ili obročne otplate odnosno oslobođenja od plaćanja poreza na dohodak, prireza porezu na dohodak i doprinosa, izvršenog povrata preplaćenog poreza na dohodak i prireza porezu na dohodak po godišnjem obračunu za 2019. te beskamatni zajmovi uslijed pada prihoda u 2020. godinu u odnosu na isto razdoblje 2019. čiji je pregled dan u Tablici 3.1.</w:t>
      </w:r>
      <w:r w:rsidRPr="003B30B6">
        <w:tab/>
      </w:r>
      <w:r w:rsidRPr="003B30B6">
        <w:rPr>
          <w:szCs w:val="20"/>
        </w:rPr>
        <w:tab/>
      </w:r>
    </w:p>
    <w:p w14:paraId="49677CD7" w14:textId="77777777" w:rsidR="00264E28" w:rsidRPr="003B30B6" w:rsidRDefault="00187157" w:rsidP="00264E28">
      <w:pPr>
        <w:numPr>
          <w:ilvl w:val="0"/>
          <w:numId w:val="20"/>
        </w:numPr>
        <w:tabs>
          <w:tab w:val="decimal" w:pos="8820"/>
        </w:tabs>
        <w:jc w:val="both"/>
      </w:pPr>
      <w:r w:rsidRPr="003B30B6">
        <w:t xml:space="preserve">potraživanja za zajmove drugim razinama vlasti po protestiranim jamstvima u iznosu od 1.131.753,69 </w:t>
      </w:r>
      <w:r w:rsidR="00FE019C" w:rsidRPr="0060052D">
        <w:rPr>
          <w:bCs/>
        </w:rPr>
        <w:t>kuna</w:t>
      </w:r>
      <w:r w:rsidRPr="003B30B6">
        <w:t xml:space="preserve"> čiji je pregled dan u Tablici 3</w:t>
      </w:r>
      <w:r w:rsidR="00E67B72" w:rsidRPr="003B30B6">
        <w:t>.2</w:t>
      </w:r>
      <w:r w:rsidRPr="003B30B6">
        <w:t>.</w:t>
      </w:r>
    </w:p>
    <w:p w14:paraId="222D24FD" w14:textId="77777777" w:rsidR="00187157" w:rsidRPr="003B30B6" w:rsidRDefault="00187157" w:rsidP="00187157">
      <w:pPr>
        <w:numPr>
          <w:ilvl w:val="0"/>
          <w:numId w:val="20"/>
        </w:numPr>
        <w:tabs>
          <w:tab w:val="decimal" w:pos="8820"/>
        </w:tabs>
        <w:jc w:val="both"/>
      </w:pPr>
      <w:r w:rsidRPr="003B30B6">
        <w:t>potraživanja za dane zajmove drugim razinama vlasti za dane međunarodne zajmove - EIB 25749 odnosi se na zajmove dane županijskim proračunima</w:t>
      </w:r>
      <w:r w:rsidR="007E60B6" w:rsidRPr="003B30B6">
        <w:t xml:space="preserve"> u iznosu 73.223.153 </w:t>
      </w:r>
      <w:r w:rsidR="00FE019C" w:rsidRPr="0060052D">
        <w:rPr>
          <w:bCs/>
        </w:rPr>
        <w:t>kun</w:t>
      </w:r>
      <w:r w:rsidR="00E77536">
        <w:rPr>
          <w:bCs/>
        </w:rPr>
        <w:t>e</w:t>
      </w:r>
      <w:r w:rsidRPr="003B30B6">
        <w:t xml:space="preserve"> (Istarska i Primorsko-goranska) </w:t>
      </w:r>
      <w:r w:rsidR="008D5EC0" w:rsidRPr="003B30B6">
        <w:t xml:space="preserve">i </w:t>
      </w:r>
      <w:r w:rsidRPr="003B30B6">
        <w:t>na zajmove dane gradskim proračunima</w:t>
      </w:r>
      <w:r w:rsidR="007E60B6" w:rsidRPr="003B30B6">
        <w:t xml:space="preserve"> u iznosu 34.583.464 </w:t>
      </w:r>
      <w:r w:rsidR="00FE019C" w:rsidRPr="0060052D">
        <w:rPr>
          <w:bCs/>
        </w:rPr>
        <w:t>kun</w:t>
      </w:r>
      <w:r w:rsidR="00E77536">
        <w:rPr>
          <w:bCs/>
        </w:rPr>
        <w:t>e</w:t>
      </w:r>
      <w:r w:rsidR="007E60B6" w:rsidRPr="003B30B6">
        <w:t xml:space="preserve"> (Rijeka i Šibenik).</w:t>
      </w:r>
    </w:p>
    <w:p w14:paraId="38F0D26E" w14:textId="77777777" w:rsidR="00E67B72" w:rsidRPr="003B30B6" w:rsidRDefault="00E67B72" w:rsidP="00E67B72">
      <w:pPr>
        <w:tabs>
          <w:tab w:val="decimal" w:pos="8820"/>
        </w:tabs>
        <w:ind w:left="720"/>
        <w:jc w:val="both"/>
      </w:pPr>
    </w:p>
    <w:p w14:paraId="09C59B9C" w14:textId="77777777" w:rsidR="00187157" w:rsidRPr="003B30B6" w:rsidRDefault="00E67B72" w:rsidP="00187157">
      <w:pPr>
        <w:tabs>
          <w:tab w:val="decimal" w:pos="8820"/>
        </w:tabs>
        <w:ind w:left="720"/>
        <w:jc w:val="both"/>
        <w:rPr>
          <w:b/>
          <w:sz w:val="20"/>
        </w:rPr>
      </w:pPr>
      <w:r w:rsidRPr="003B30B6">
        <w:rPr>
          <w:b/>
          <w:sz w:val="20"/>
        </w:rPr>
        <w:t>Tablica 3.1</w:t>
      </w:r>
    </w:p>
    <w:tbl>
      <w:tblPr>
        <w:tblW w:w="5000" w:type="pct"/>
        <w:tblLook w:val="04A0" w:firstRow="1" w:lastRow="0" w:firstColumn="1" w:lastColumn="0" w:noHBand="0" w:noVBand="1"/>
      </w:tblPr>
      <w:tblGrid>
        <w:gridCol w:w="846"/>
        <w:gridCol w:w="6753"/>
        <w:gridCol w:w="1773"/>
      </w:tblGrid>
      <w:tr w:rsidR="00E67B72" w:rsidRPr="003B30B6" w14:paraId="2A397AD2" w14:textId="77777777" w:rsidTr="00E67B72">
        <w:trPr>
          <w:trHeight w:val="600"/>
        </w:trPr>
        <w:tc>
          <w:tcPr>
            <w:tcW w:w="451" w:type="pct"/>
            <w:tcBorders>
              <w:top w:val="single" w:sz="4" w:space="0" w:color="auto"/>
              <w:left w:val="single" w:sz="4" w:space="0" w:color="auto"/>
              <w:bottom w:val="single" w:sz="4" w:space="0" w:color="auto"/>
              <w:right w:val="single" w:sz="4" w:space="0" w:color="000000"/>
            </w:tcBorders>
            <w:vAlign w:val="center"/>
          </w:tcPr>
          <w:p w14:paraId="7CEF5462" w14:textId="77777777" w:rsidR="00E67B72" w:rsidRPr="003B30B6" w:rsidRDefault="00E67B72" w:rsidP="00E67B72">
            <w:pPr>
              <w:jc w:val="center"/>
              <w:rPr>
                <w:b/>
                <w:bCs/>
                <w:sz w:val="20"/>
                <w:szCs w:val="20"/>
              </w:rPr>
            </w:pPr>
            <w:r w:rsidRPr="003B30B6">
              <w:rPr>
                <w:b/>
                <w:bCs/>
                <w:sz w:val="20"/>
                <w:szCs w:val="20"/>
              </w:rPr>
              <w:lastRenderedPageBreak/>
              <w:t>Red. broj</w:t>
            </w:r>
          </w:p>
        </w:tc>
        <w:tc>
          <w:tcPr>
            <w:tcW w:w="360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8533F5" w14:textId="77777777" w:rsidR="00E67B72" w:rsidRPr="003B30B6" w:rsidRDefault="00E67B72" w:rsidP="00E67B72">
            <w:pPr>
              <w:jc w:val="center"/>
              <w:rPr>
                <w:b/>
                <w:bCs/>
                <w:sz w:val="20"/>
                <w:szCs w:val="20"/>
              </w:rPr>
            </w:pPr>
            <w:r w:rsidRPr="003B30B6">
              <w:rPr>
                <w:b/>
                <w:bCs/>
                <w:sz w:val="20"/>
                <w:szCs w:val="20"/>
              </w:rPr>
              <w:t>Opis</w:t>
            </w:r>
          </w:p>
        </w:tc>
        <w:tc>
          <w:tcPr>
            <w:tcW w:w="946" w:type="pct"/>
            <w:tcBorders>
              <w:top w:val="single" w:sz="4" w:space="0" w:color="auto"/>
              <w:left w:val="nil"/>
              <w:bottom w:val="single" w:sz="4" w:space="0" w:color="auto"/>
              <w:right w:val="single" w:sz="4" w:space="0" w:color="auto"/>
            </w:tcBorders>
            <w:shd w:val="clear" w:color="auto" w:fill="auto"/>
            <w:vAlign w:val="bottom"/>
            <w:hideMark/>
          </w:tcPr>
          <w:p w14:paraId="0526F754" w14:textId="77777777" w:rsidR="00E67B72" w:rsidRPr="003B30B6" w:rsidRDefault="00E67B72" w:rsidP="0060052D">
            <w:pPr>
              <w:jc w:val="center"/>
              <w:rPr>
                <w:b/>
                <w:bCs/>
                <w:sz w:val="20"/>
                <w:szCs w:val="20"/>
              </w:rPr>
            </w:pPr>
            <w:r w:rsidRPr="003B30B6">
              <w:rPr>
                <w:b/>
                <w:bCs/>
                <w:sz w:val="20"/>
                <w:szCs w:val="20"/>
              </w:rPr>
              <w:t xml:space="preserve">Stanje ukupnih </w:t>
            </w:r>
          </w:p>
          <w:p w14:paraId="42EB0345" w14:textId="77777777" w:rsidR="00E67B72" w:rsidRPr="003B30B6" w:rsidRDefault="00E67B72" w:rsidP="0060052D">
            <w:pPr>
              <w:jc w:val="center"/>
              <w:rPr>
                <w:b/>
                <w:bCs/>
                <w:sz w:val="20"/>
                <w:szCs w:val="20"/>
              </w:rPr>
            </w:pPr>
            <w:r w:rsidRPr="003B30B6">
              <w:rPr>
                <w:b/>
                <w:bCs/>
                <w:sz w:val="20"/>
                <w:szCs w:val="20"/>
              </w:rPr>
              <w:t>potraživanja na</w:t>
            </w:r>
          </w:p>
          <w:p w14:paraId="4CE938EB" w14:textId="77777777" w:rsidR="00E67B72" w:rsidRPr="003B30B6" w:rsidRDefault="00E67B72" w:rsidP="0060052D">
            <w:pPr>
              <w:jc w:val="center"/>
              <w:rPr>
                <w:b/>
                <w:bCs/>
                <w:sz w:val="20"/>
                <w:szCs w:val="20"/>
              </w:rPr>
            </w:pPr>
            <w:r w:rsidRPr="003B30B6">
              <w:rPr>
                <w:b/>
                <w:bCs/>
                <w:sz w:val="20"/>
                <w:szCs w:val="20"/>
              </w:rPr>
              <w:t>31.12.2020.</w:t>
            </w:r>
          </w:p>
        </w:tc>
      </w:tr>
      <w:tr w:rsidR="00E67B72" w:rsidRPr="003B30B6" w14:paraId="19EDA180" w14:textId="77777777" w:rsidTr="00E67B72">
        <w:trPr>
          <w:trHeight w:val="315"/>
        </w:trPr>
        <w:tc>
          <w:tcPr>
            <w:tcW w:w="451" w:type="pct"/>
            <w:tcBorders>
              <w:top w:val="nil"/>
              <w:left w:val="single" w:sz="4" w:space="0" w:color="auto"/>
              <w:bottom w:val="single" w:sz="4" w:space="0" w:color="auto"/>
              <w:right w:val="single" w:sz="4" w:space="0" w:color="auto"/>
            </w:tcBorders>
            <w:shd w:val="clear" w:color="000000" w:fill="FFFFFF"/>
          </w:tcPr>
          <w:p w14:paraId="7A298FE5"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27823A94" w14:textId="77777777" w:rsidR="00E67B72" w:rsidRPr="003B30B6" w:rsidRDefault="00E67B72" w:rsidP="0060052D">
            <w:pPr>
              <w:rPr>
                <w:sz w:val="20"/>
                <w:szCs w:val="20"/>
              </w:rPr>
            </w:pPr>
            <w:r w:rsidRPr="003B30B6">
              <w:rPr>
                <w:sz w:val="20"/>
                <w:szCs w:val="20"/>
              </w:rPr>
              <w:t>Beskamatni zajmovi županijskim proračunima kratkoročni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4A0E194E" w14:textId="77777777" w:rsidR="00E67B72" w:rsidRPr="003B30B6" w:rsidRDefault="00E67B72" w:rsidP="0060052D">
            <w:pPr>
              <w:jc w:val="right"/>
              <w:rPr>
                <w:sz w:val="20"/>
                <w:szCs w:val="20"/>
              </w:rPr>
            </w:pPr>
            <w:r w:rsidRPr="003B30B6">
              <w:rPr>
                <w:sz w:val="20"/>
                <w:szCs w:val="20"/>
              </w:rPr>
              <w:t>82.802.766,72</w:t>
            </w:r>
          </w:p>
        </w:tc>
      </w:tr>
      <w:tr w:rsidR="00E67B72" w:rsidRPr="003B30B6" w14:paraId="67F871DF" w14:textId="77777777" w:rsidTr="00E67B72">
        <w:trPr>
          <w:trHeight w:val="255"/>
        </w:trPr>
        <w:tc>
          <w:tcPr>
            <w:tcW w:w="451" w:type="pct"/>
            <w:tcBorders>
              <w:top w:val="nil"/>
              <w:left w:val="single" w:sz="4" w:space="0" w:color="auto"/>
              <w:bottom w:val="single" w:sz="4" w:space="0" w:color="auto"/>
              <w:right w:val="single" w:sz="4" w:space="0" w:color="auto"/>
            </w:tcBorders>
            <w:shd w:val="clear" w:color="000000" w:fill="FFFFFF"/>
          </w:tcPr>
          <w:p w14:paraId="4C596F03"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1E0492D2" w14:textId="77777777" w:rsidR="00E67B72" w:rsidRPr="003B30B6" w:rsidRDefault="00E67B72" w:rsidP="0060052D">
            <w:pPr>
              <w:rPr>
                <w:sz w:val="20"/>
                <w:szCs w:val="20"/>
              </w:rPr>
            </w:pPr>
            <w:r w:rsidRPr="003B30B6">
              <w:rPr>
                <w:sz w:val="20"/>
                <w:szCs w:val="20"/>
              </w:rPr>
              <w:t>Beskamatni zajmovi županijskim proračunima dugoročni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308135C4" w14:textId="77777777" w:rsidR="00E67B72" w:rsidRPr="003B30B6" w:rsidRDefault="00E67B72" w:rsidP="0060052D">
            <w:pPr>
              <w:jc w:val="right"/>
              <w:rPr>
                <w:sz w:val="20"/>
                <w:szCs w:val="20"/>
              </w:rPr>
            </w:pPr>
            <w:r w:rsidRPr="003B30B6">
              <w:rPr>
                <w:sz w:val="20"/>
                <w:szCs w:val="20"/>
              </w:rPr>
              <w:t>16.800.000,00</w:t>
            </w:r>
          </w:p>
        </w:tc>
      </w:tr>
      <w:tr w:rsidR="00E67B72" w:rsidRPr="003B30B6" w14:paraId="77AEAB74" w14:textId="77777777" w:rsidTr="00E67B72">
        <w:trPr>
          <w:trHeight w:val="255"/>
        </w:trPr>
        <w:tc>
          <w:tcPr>
            <w:tcW w:w="451" w:type="pct"/>
            <w:tcBorders>
              <w:top w:val="nil"/>
              <w:left w:val="single" w:sz="4" w:space="0" w:color="auto"/>
              <w:bottom w:val="single" w:sz="4" w:space="0" w:color="auto"/>
              <w:right w:val="single" w:sz="4" w:space="0" w:color="auto"/>
            </w:tcBorders>
            <w:shd w:val="clear" w:color="000000" w:fill="FFFFFF"/>
          </w:tcPr>
          <w:p w14:paraId="413577C4"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3B40686E" w14:textId="77777777" w:rsidR="00E67B72" w:rsidRPr="003B30B6" w:rsidRDefault="00E67B72" w:rsidP="0060052D">
            <w:pPr>
              <w:rPr>
                <w:sz w:val="20"/>
                <w:szCs w:val="20"/>
              </w:rPr>
            </w:pPr>
            <w:r w:rsidRPr="003B30B6">
              <w:rPr>
                <w:sz w:val="20"/>
                <w:szCs w:val="20"/>
              </w:rPr>
              <w:t>Beskamatni zajmovi gradskim proračunima kratkoročni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30F30FB7" w14:textId="77777777" w:rsidR="00E67B72" w:rsidRPr="003B30B6" w:rsidRDefault="00E67B72" w:rsidP="0060052D">
            <w:pPr>
              <w:jc w:val="right"/>
              <w:rPr>
                <w:sz w:val="20"/>
                <w:szCs w:val="20"/>
              </w:rPr>
            </w:pPr>
            <w:r w:rsidRPr="003B30B6">
              <w:rPr>
                <w:sz w:val="20"/>
                <w:szCs w:val="20"/>
              </w:rPr>
              <w:t>665.457.232,29</w:t>
            </w:r>
          </w:p>
        </w:tc>
      </w:tr>
      <w:tr w:rsidR="00E67B72" w:rsidRPr="003B30B6" w14:paraId="49D47659" w14:textId="77777777" w:rsidTr="00E67B72">
        <w:trPr>
          <w:trHeight w:val="255"/>
        </w:trPr>
        <w:tc>
          <w:tcPr>
            <w:tcW w:w="451" w:type="pct"/>
            <w:tcBorders>
              <w:top w:val="nil"/>
              <w:left w:val="single" w:sz="4" w:space="0" w:color="auto"/>
              <w:bottom w:val="single" w:sz="4" w:space="0" w:color="auto"/>
              <w:right w:val="single" w:sz="4" w:space="0" w:color="auto"/>
            </w:tcBorders>
            <w:shd w:val="clear" w:color="000000" w:fill="FFFFFF"/>
          </w:tcPr>
          <w:p w14:paraId="02F48864"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7A21128E" w14:textId="77777777" w:rsidR="00E67B72" w:rsidRPr="003B30B6" w:rsidRDefault="00E67B72" w:rsidP="0060052D">
            <w:pPr>
              <w:rPr>
                <w:sz w:val="20"/>
                <w:szCs w:val="20"/>
              </w:rPr>
            </w:pPr>
            <w:r w:rsidRPr="003B30B6">
              <w:rPr>
                <w:sz w:val="20"/>
                <w:szCs w:val="20"/>
              </w:rPr>
              <w:t>Beskamatni zajmovi gradskim proračunima dugoročni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61D1D490" w14:textId="77777777" w:rsidR="00E67B72" w:rsidRPr="003B30B6" w:rsidRDefault="00E67B72" w:rsidP="0060052D">
            <w:pPr>
              <w:jc w:val="right"/>
              <w:rPr>
                <w:sz w:val="20"/>
                <w:szCs w:val="20"/>
              </w:rPr>
            </w:pPr>
            <w:r w:rsidRPr="003B30B6">
              <w:rPr>
                <w:sz w:val="20"/>
                <w:szCs w:val="20"/>
              </w:rPr>
              <w:t>125.000.000,00</w:t>
            </w:r>
          </w:p>
        </w:tc>
      </w:tr>
      <w:tr w:rsidR="00E67B72" w:rsidRPr="003B30B6" w14:paraId="54452E12" w14:textId="77777777" w:rsidTr="00E67B72">
        <w:trPr>
          <w:trHeight w:val="255"/>
        </w:trPr>
        <w:tc>
          <w:tcPr>
            <w:tcW w:w="451" w:type="pct"/>
            <w:tcBorders>
              <w:top w:val="nil"/>
              <w:left w:val="single" w:sz="4" w:space="0" w:color="auto"/>
              <w:bottom w:val="single" w:sz="4" w:space="0" w:color="auto"/>
              <w:right w:val="single" w:sz="4" w:space="0" w:color="auto"/>
            </w:tcBorders>
            <w:shd w:val="clear" w:color="000000" w:fill="FFFFFF"/>
          </w:tcPr>
          <w:p w14:paraId="76CD0C98"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33692260" w14:textId="77777777" w:rsidR="00E67B72" w:rsidRPr="003B30B6" w:rsidRDefault="00E67B72" w:rsidP="0060052D">
            <w:pPr>
              <w:rPr>
                <w:sz w:val="20"/>
                <w:szCs w:val="20"/>
              </w:rPr>
            </w:pPr>
            <w:r w:rsidRPr="003B30B6">
              <w:rPr>
                <w:sz w:val="20"/>
                <w:szCs w:val="20"/>
              </w:rPr>
              <w:t>Beskamatni zajmovi općinskim proračunima kratkoročni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635879CA" w14:textId="77777777" w:rsidR="00E67B72" w:rsidRPr="003B30B6" w:rsidRDefault="00E67B72" w:rsidP="0060052D">
            <w:pPr>
              <w:jc w:val="right"/>
              <w:rPr>
                <w:sz w:val="20"/>
                <w:szCs w:val="20"/>
              </w:rPr>
            </w:pPr>
            <w:r w:rsidRPr="003B30B6">
              <w:rPr>
                <w:sz w:val="20"/>
                <w:szCs w:val="20"/>
              </w:rPr>
              <w:t>41.110.859,50</w:t>
            </w:r>
          </w:p>
        </w:tc>
      </w:tr>
      <w:tr w:rsidR="00E67B72" w:rsidRPr="003B30B6" w14:paraId="2244BE48" w14:textId="77777777" w:rsidTr="00E67B72">
        <w:trPr>
          <w:trHeight w:val="255"/>
        </w:trPr>
        <w:tc>
          <w:tcPr>
            <w:tcW w:w="451" w:type="pct"/>
            <w:tcBorders>
              <w:top w:val="nil"/>
              <w:left w:val="single" w:sz="4" w:space="0" w:color="auto"/>
              <w:bottom w:val="single" w:sz="4" w:space="0" w:color="auto"/>
              <w:right w:val="single" w:sz="4" w:space="0" w:color="auto"/>
            </w:tcBorders>
            <w:shd w:val="clear" w:color="000000" w:fill="FFFFFF"/>
          </w:tcPr>
          <w:p w14:paraId="7D0553C2" w14:textId="77777777" w:rsidR="00E67B72" w:rsidRPr="003B30B6" w:rsidRDefault="00E67B72" w:rsidP="00E67B72">
            <w:pPr>
              <w:pStyle w:val="Odlomakpopisa"/>
              <w:numPr>
                <w:ilvl w:val="0"/>
                <w:numId w:val="49"/>
              </w:numPr>
              <w:rPr>
                <w:sz w:val="20"/>
                <w:szCs w:val="20"/>
              </w:rPr>
            </w:pPr>
          </w:p>
        </w:tc>
        <w:tc>
          <w:tcPr>
            <w:tcW w:w="3603" w:type="pct"/>
            <w:tcBorders>
              <w:top w:val="nil"/>
              <w:left w:val="single" w:sz="4" w:space="0" w:color="auto"/>
              <w:bottom w:val="single" w:sz="4" w:space="0" w:color="auto"/>
              <w:right w:val="single" w:sz="4" w:space="0" w:color="auto"/>
            </w:tcBorders>
            <w:shd w:val="clear" w:color="000000" w:fill="FFFFFF"/>
            <w:noWrap/>
            <w:vAlign w:val="bottom"/>
            <w:hideMark/>
          </w:tcPr>
          <w:p w14:paraId="506B36E8" w14:textId="77777777" w:rsidR="00E67B72" w:rsidRPr="003B30B6" w:rsidRDefault="00E67B72" w:rsidP="0060052D">
            <w:pPr>
              <w:rPr>
                <w:sz w:val="20"/>
                <w:szCs w:val="20"/>
              </w:rPr>
            </w:pPr>
            <w:r w:rsidRPr="003B30B6">
              <w:rPr>
                <w:sz w:val="20"/>
                <w:szCs w:val="20"/>
              </w:rPr>
              <w:t>Beskamatni zajmovi općinskim proračunima dugoročni</w:t>
            </w:r>
          </w:p>
        </w:tc>
        <w:tc>
          <w:tcPr>
            <w:tcW w:w="946" w:type="pct"/>
            <w:tcBorders>
              <w:top w:val="nil"/>
              <w:left w:val="single" w:sz="4" w:space="0" w:color="auto"/>
              <w:bottom w:val="single" w:sz="4" w:space="0" w:color="auto"/>
              <w:right w:val="single" w:sz="4" w:space="0" w:color="auto"/>
            </w:tcBorders>
            <w:shd w:val="clear" w:color="000000" w:fill="FFFFFF"/>
            <w:noWrap/>
            <w:vAlign w:val="bottom"/>
            <w:hideMark/>
          </w:tcPr>
          <w:p w14:paraId="3C263ED1" w14:textId="77777777" w:rsidR="00E67B72" w:rsidRPr="003B30B6" w:rsidRDefault="00E67B72" w:rsidP="0060052D">
            <w:pPr>
              <w:jc w:val="right"/>
              <w:rPr>
                <w:sz w:val="20"/>
                <w:szCs w:val="20"/>
              </w:rPr>
            </w:pPr>
            <w:r w:rsidRPr="003B30B6">
              <w:rPr>
                <w:sz w:val="20"/>
                <w:szCs w:val="20"/>
              </w:rPr>
              <w:t>46.900.000,00</w:t>
            </w:r>
          </w:p>
        </w:tc>
      </w:tr>
    </w:tbl>
    <w:p w14:paraId="42448847" w14:textId="77777777" w:rsidR="00E67B72" w:rsidRPr="003B30B6" w:rsidRDefault="00E67B72" w:rsidP="00E67B72">
      <w:pPr>
        <w:tabs>
          <w:tab w:val="decimal" w:pos="8820"/>
        </w:tabs>
        <w:jc w:val="both"/>
      </w:pPr>
    </w:p>
    <w:p w14:paraId="5A2CE781" w14:textId="77777777" w:rsidR="00E67B72" w:rsidRPr="003B30B6" w:rsidRDefault="00E67B72" w:rsidP="00187157">
      <w:pPr>
        <w:tabs>
          <w:tab w:val="decimal" w:pos="8820"/>
        </w:tabs>
        <w:ind w:left="720"/>
        <w:jc w:val="both"/>
        <w:rPr>
          <w:b/>
          <w:sz w:val="20"/>
        </w:rPr>
      </w:pPr>
    </w:p>
    <w:p w14:paraId="07BA264B" w14:textId="77777777" w:rsidR="00E67B72" w:rsidRPr="003B30B6" w:rsidRDefault="00E67B72" w:rsidP="00187157">
      <w:pPr>
        <w:tabs>
          <w:tab w:val="decimal" w:pos="8820"/>
        </w:tabs>
        <w:ind w:left="720"/>
        <w:jc w:val="both"/>
        <w:rPr>
          <w:b/>
          <w:sz w:val="20"/>
        </w:rPr>
      </w:pPr>
    </w:p>
    <w:p w14:paraId="0B5BCA57" w14:textId="77777777" w:rsidR="00E67B72" w:rsidRPr="003B30B6" w:rsidRDefault="00E67B72" w:rsidP="00187157">
      <w:pPr>
        <w:tabs>
          <w:tab w:val="decimal" w:pos="8820"/>
        </w:tabs>
        <w:ind w:left="720"/>
        <w:jc w:val="both"/>
        <w:rPr>
          <w:b/>
          <w:sz w:val="20"/>
        </w:rPr>
      </w:pPr>
    </w:p>
    <w:p w14:paraId="5B6E1CD5" w14:textId="77777777" w:rsidR="00E67B72" w:rsidRPr="003B30B6" w:rsidRDefault="00E67B72" w:rsidP="00187157">
      <w:pPr>
        <w:tabs>
          <w:tab w:val="decimal" w:pos="8820"/>
        </w:tabs>
        <w:ind w:left="720"/>
        <w:jc w:val="both"/>
        <w:rPr>
          <w:b/>
          <w:sz w:val="20"/>
        </w:rPr>
      </w:pPr>
    </w:p>
    <w:p w14:paraId="2A54FE2F" w14:textId="77777777" w:rsidR="00E67B72" w:rsidRPr="003B30B6" w:rsidRDefault="00E67B72" w:rsidP="00187157">
      <w:pPr>
        <w:tabs>
          <w:tab w:val="decimal" w:pos="8820"/>
        </w:tabs>
        <w:ind w:left="720"/>
        <w:jc w:val="both"/>
        <w:rPr>
          <w:b/>
          <w:sz w:val="20"/>
        </w:rPr>
      </w:pPr>
    </w:p>
    <w:p w14:paraId="19A80CA5" w14:textId="77777777" w:rsidR="00E67B72" w:rsidRPr="003B30B6" w:rsidRDefault="00E67B72" w:rsidP="00187157">
      <w:pPr>
        <w:tabs>
          <w:tab w:val="decimal" w:pos="8820"/>
        </w:tabs>
        <w:ind w:left="720"/>
        <w:jc w:val="both"/>
        <w:rPr>
          <w:b/>
          <w:sz w:val="20"/>
        </w:rPr>
      </w:pPr>
    </w:p>
    <w:p w14:paraId="5EF9D8ED" w14:textId="77777777" w:rsidR="00187157" w:rsidRPr="003B30B6" w:rsidRDefault="00187157" w:rsidP="00187157">
      <w:pPr>
        <w:tabs>
          <w:tab w:val="decimal" w:pos="8820"/>
        </w:tabs>
        <w:ind w:left="720"/>
        <w:jc w:val="both"/>
        <w:rPr>
          <w:b/>
          <w:sz w:val="20"/>
        </w:rPr>
      </w:pPr>
      <w:r w:rsidRPr="003B30B6">
        <w:rPr>
          <w:b/>
          <w:sz w:val="20"/>
        </w:rPr>
        <w:t>Tablica 3.</w:t>
      </w:r>
      <w:r w:rsidR="00E67B72" w:rsidRPr="003B30B6">
        <w:rPr>
          <w:b/>
          <w:sz w:val="20"/>
        </w:rPr>
        <w:t>2</w:t>
      </w:r>
    </w:p>
    <w:tbl>
      <w:tblPr>
        <w:tblW w:w="9015" w:type="dxa"/>
        <w:jc w:val="center"/>
        <w:tblLook w:val="0000" w:firstRow="0" w:lastRow="0" w:firstColumn="0" w:lastColumn="0" w:noHBand="0" w:noVBand="0"/>
      </w:tblPr>
      <w:tblGrid>
        <w:gridCol w:w="980"/>
        <w:gridCol w:w="5335"/>
        <w:gridCol w:w="2700"/>
      </w:tblGrid>
      <w:tr w:rsidR="00187157" w:rsidRPr="003B30B6" w14:paraId="543D03BE" w14:textId="77777777" w:rsidTr="00187157">
        <w:trPr>
          <w:trHeight w:val="789"/>
          <w:jc w:val="center"/>
        </w:trPr>
        <w:tc>
          <w:tcPr>
            <w:tcW w:w="980" w:type="dxa"/>
            <w:tcBorders>
              <w:top w:val="single" w:sz="8" w:space="0" w:color="auto"/>
              <w:left w:val="single" w:sz="8" w:space="0" w:color="auto"/>
              <w:bottom w:val="single" w:sz="4" w:space="0" w:color="auto"/>
              <w:right w:val="single" w:sz="4" w:space="0" w:color="auto"/>
            </w:tcBorders>
            <w:shd w:val="clear" w:color="auto" w:fill="auto"/>
            <w:vAlign w:val="center"/>
          </w:tcPr>
          <w:p w14:paraId="3203E4C6" w14:textId="77777777" w:rsidR="00187157" w:rsidRPr="003B30B6" w:rsidRDefault="00187157" w:rsidP="00187157">
            <w:pPr>
              <w:jc w:val="center"/>
              <w:rPr>
                <w:b/>
                <w:bCs/>
                <w:sz w:val="20"/>
                <w:szCs w:val="20"/>
              </w:rPr>
            </w:pPr>
            <w:r w:rsidRPr="003B30B6">
              <w:rPr>
                <w:b/>
                <w:bCs/>
                <w:sz w:val="20"/>
                <w:szCs w:val="20"/>
              </w:rPr>
              <w:t>Red. broj</w:t>
            </w:r>
          </w:p>
        </w:tc>
        <w:tc>
          <w:tcPr>
            <w:tcW w:w="5335" w:type="dxa"/>
            <w:tcBorders>
              <w:top w:val="single" w:sz="8" w:space="0" w:color="auto"/>
              <w:left w:val="nil"/>
              <w:bottom w:val="single" w:sz="4" w:space="0" w:color="auto"/>
              <w:right w:val="single" w:sz="4" w:space="0" w:color="auto"/>
            </w:tcBorders>
            <w:shd w:val="clear" w:color="auto" w:fill="auto"/>
            <w:noWrap/>
            <w:vAlign w:val="center"/>
          </w:tcPr>
          <w:p w14:paraId="5A6C5040" w14:textId="77777777" w:rsidR="00187157" w:rsidRPr="003B30B6" w:rsidRDefault="00187157" w:rsidP="00187157">
            <w:pPr>
              <w:jc w:val="center"/>
              <w:rPr>
                <w:b/>
                <w:bCs/>
                <w:sz w:val="20"/>
                <w:szCs w:val="20"/>
              </w:rPr>
            </w:pPr>
            <w:r w:rsidRPr="003B30B6">
              <w:rPr>
                <w:b/>
                <w:bCs/>
                <w:sz w:val="20"/>
                <w:szCs w:val="20"/>
              </w:rPr>
              <w:t>Dužnik</w:t>
            </w:r>
          </w:p>
        </w:tc>
        <w:tc>
          <w:tcPr>
            <w:tcW w:w="2700" w:type="dxa"/>
            <w:tcBorders>
              <w:top w:val="single" w:sz="8" w:space="0" w:color="auto"/>
              <w:left w:val="nil"/>
              <w:bottom w:val="single" w:sz="4" w:space="0" w:color="auto"/>
              <w:right w:val="single" w:sz="8" w:space="0" w:color="auto"/>
            </w:tcBorders>
            <w:shd w:val="clear" w:color="auto" w:fill="auto"/>
            <w:vAlign w:val="center"/>
          </w:tcPr>
          <w:p w14:paraId="084F9CAB" w14:textId="77777777" w:rsidR="00187157" w:rsidRPr="003B30B6" w:rsidRDefault="00187157" w:rsidP="00187157">
            <w:pPr>
              <w:jc w:val="center"/>
              <w:rPr>
                <w:b/>
                <w:bCs/>
                <w:sz w:val="20"/>
                <w:szCs w:val="20"/>
              </w:rPr>
            </w:pPr>
            <w:r w:rsidRPr="003B30B6">
              <w:rPr>
                <w:b/>
                <w:bCs/>
                <w:sz w:val="20"/>
                <w:szCs w:val="20"/>
              </w:rPr>
              <w:t xml:space="preserve">Stanje ukupnih </w:t>
            </w:r>
          </w:p>
          <w:p w14:paraId="7139F16F" w14:textId="77777777" w:rsidR="00187157" w:rsidRPr="003B30B6" w:rsidRDefault="00187157" w:rsidP="00187157">
            <w:pPr>
              <w:jc w:val="center"/>
              <w:rPr>
                <w:b/>
                <w:bCs/>
                <w:sz w:val="20"/>
                <w:szCs w:val="20"/>
              </w:rPr>
            </w:pPr>
            <w:r w:rsidRPr="003B30B6">
              <w:rPr>
                <w:b/>
                <w:bCs/>
                <w:sz w:val="20"/>
                <w:szCs w:val="20"/>
              </w:rPr>
              <w:t>potraživanja na</w:t>
            </w:r>
          </w:p>
          <w:p w14:paraId="56F01AB2" w14:textId="77777777" w:rsidR="00187157" w:rsidRPr="003B30B6" w:rsidRDefault="00E67B72" w:rsidP="00187157">
            <w:pPr>
              <w:jc w:val="center"/>
              <w:rPr>
                <w:b/>
                <w:bCs/>
                <w:sz w:val="20"/>
                <w:szCs w:val="20"/>
              </w:rPr>
            </w:pPr>
            <w:r w:rsidRPr="003B30B6">
              <w:rPr>
                <w:b/>
                <w:bCs/>
                <w:sz w:val="20"/>
                <w:szCs w:val="20"/>
              </w:rPr>
              <w:t>31.12.2020</w:t>
            </w:r>
            <w:r w:rsidR="00187157" w:rsidRPr="003B30B6">
              <w:rPr>
                <w:b/>
                <w:bCs/>
                <w:sz w:val="20"/>
                <w:szCs w:val="20"/>
              </w:rPr>
              <w:t>.</w:t>
            </w:r>
          </w:p>
        </w:tc>
      </w:tr>
      <w:tr w:rsidR="00187157" w:rsidRPr="003B30B6" w14:paraId="38F5485D" w14:textId="77777777" w:rsidTr="00187157">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56B23" w14:textId="77777777" w:rsidR="00187157" w:rsidRPr="003B30B6" w:rsidRDefault="00187157" w:rsidP="00187157">
            <w:pPr>
              <w:rPr>
                <w:sz w:val="20"/>
                <w:szCs w:val="20"/>
              </w:rPr>
            </w:pPr>
            <w:r w:rsidRPr="003B30B6">
              <w:rPr>
                <w:sz w:val="20"/>
                <w:szCs w:val="20"/>
              </w:rPr>
              <w:t>1.</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07ABF2C3" w14:textId="77777777" w:rsidR="00187157" w:rsidRPr="003B30B6" w:rsidRDefault="00187157" w:rsidP="00187157">
            <w:pPr>
              <w:rPr>
                <w:sz w:val="20"/>
                <w:szCs w:val="20"/>
              </w:rPr>
            </w:pPr>
            <w:r w:rsidRPr="003B30B6">
              <w:rPr>
                <w:sz w:val="20"/>
                <w:szCs w:val="20"/>
              </w:rPr>
              <w:t>OPĆINA KRAPINSKE TOPLICE</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6A8CDC88" w14:textId="77777777" w:rsidR="00187157" w:rsidRPr="003B30B6" w:rsidRDefault="00187157" w:rsidP="00187157">
            <w:pPr>
              <w:jc w:val="right"/>
              <w:rPr>
                <w:sz w:val="20"/>
                <w:szCs w:val="20"/>
              </w:rPr>
            </w:pPr>
            <w:r w:rsidRPr="003B30B6">
              <w:rPr>
                <w:sz w:val="20"/>
                <w:szCs w:val="20"/>
              </w:rPr>
              <w:t>40.600,70</w:t>
            </w:r>
          </w:p>
        </w:tc>
      </w:tr>
      <w:tr w:rsidR="00187157" w:rsidRPr="003B30B6" w14:paraId="24578B61" w14:textId="77777777" w:rsidTr="00187157">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5F466" w14:textId="77777777" w:rsidR="00187157" w:rsidRPr="003B30B6" w:rsidRDefault="00187157" w:rsidP="00187157">
            <w:pPr>
              <w:rPr>
                <w:sz w:val="20"/>
                <w:szCs w:val="20"/>
              </w:rPr>
            </w:pPr>
            <w:r w:rsidRPr="003B30B6">
              <w:rPr>
                <w:sz w:val="20"/>
                <w:szCs w:val="20"/>
              </w:rPr>
              <w:t>2.</w:t>
            </w:r>
          </w:p>
        </w:tc>
        <w:tc>
          <w:tcPr>
            <w:tcW w:w="5335" w:type="dxa"/>
            <w:tcBorders>
              <w:top w:val="single" w:sz="4" w:space="0" w:color="auto"/>
              <w:left w:val="nil"/>
              <w:bottom w:val="single" w:sz="4" w:space="0" w:color="auto"/>
              <w:right w:val="single" w:sz="4" w:space="0" w:color="auto"/>
            </w:tcBorders>
            <w:shd w:val="clear" w:color="auto" w:fill="auto"/>
            <w:noWrap/>
            <w:vAlign w:val="center"/>
          </w:tcPr>
          <w:p w14:paraId="74DDB402" w14:textId="77777777" w:rsidR="00187157" w:rsidRPr="003B30B6" w:rsidRDefault="00187157" w:rsidP="00187157">
            <w:pPr>
              <w:rPr>
                <w:sz w:val="20"/>
                <w:szCs w:val="20"/>
              </w:rPr>
            </w:pPr>
            <w:r w:rsidRPr="003B30B6">
              <w:rPr>
                <w:sz w:val="20"/>
                <w:szCs w:val="20"/>
              </w:rPr>
              <w:t>OPĆINA NOVIGRAD PODRAVSKI</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784FB173" w14:textId="77777777" w:rsidR="00187157" w:rsidRPr="003B30B6" w:rsidRDefault="00187157" w:rsidP="00187157">
            <w:pPr>
              <w:jc w:val="right"/>
              <w:rPr>
                <w:sz w:val="20"/>
                <w:szCs w:val="20"/>
              </w:rPr>
            </w:pPr>
            <w:r w:rsidRPr="003B30B6">
              <w:rPr>
                <w:sz w:val="20"/>
                <w:szCs w:val="20"/>
              </w:rPr>
              <w:t>1.091.152,99</w:t>
            </w:r>
          </w:p>
        </w:tc>
      </w:tr>
      <w:tr w:rsidR="00187157" w:rsidRPr="003B30B6" w14:paraId="719870E1" w14:textId="77777777" w:rsidTr="00187157">
        <w:trPr>
          <w:trHeight w:val="300"/>
          <w:jc w:val="center"/>
        </w:trPr>
        <w:tc>
          <w:tcPr>
            <w:tcW w:w="63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8AD2CB" w14:textId="77777777" w:rsidR="00187157" w:rsidRPr="003B30B6" w:rsidRDefault="00187157" w:rsidP="00187157">
            <w:pPr>
              <w:rPr>
                <w:b/>
                <w:i/>
                <w:sz w:val="20"/>
                <w:szCs w:val="20"/>
              </w:rPr>
            </w:pPr>
            <w:r w:rsidRPr="003B30B6">
              <w:rPr>
                <w:i/>
                <w:sz w:val="20"/>
                <w:szCs w:val="20"/>
              </w:rPr>
              <w:t> </w:t>
            </w:r>
            <w:r w:rsidRPr="003B30B6">
              <w:rPr>
                <w:b/>
                <w:bCs/>
                <w:i/>
                <w:sz w:val="20"/>
                <w:szCs w:val="20"/>
              </w:rPr>
              <w:t>UKUPNO ZAJMOVI DRUGIM RAZINAMA VLASTI</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58551" w14:textId="77777777" w:rsidR="00187157" w:rsidRPr="003B30B6" w:rsidRDefault="00187157" w:rsidP="00187157">
            <w:pPr>
              <w:jc w:val="right"/>
              <w:rPr>
                <w:b/>
                <w:bCs/>
                <w:i/>
                <w:sz w:val="20"/>
                <w:szCs w:val="20"/>
              </w:rPr>
            </w:pPr>
            <w:r w:rsidRPr="003B30B6">
              <w:rPr>
                <w:b/>
                <w:bCs/>
                <w:i/>
                <w:sz w:val="20"/>
                <w:szCs w:val="20"/>
              </w:rPr>
              <w:t>1.131.753,69</w:t>
            </w:r>
          </w:p>
        </w:tc>
      </w:tr>
    </w:tbl>
    <w:p w14:paraId="002F5CA1" w14:textId="77777777" w:rsidR="00187157" w:rsidRPr="003B30B6" w:rsidRDefault="00187157" w:rsidP="00237246">
      <w:pPr>
        <w:keepNext/>
        <w:rPr>
          <w:bCs/>
          <w:sz w:val="28"/>
          <w:szCs w:val="28"/>
        </w:rPr>
      </w:pPr>
    </w:p>
    <w:p w14:paraId="34014DC0" w14:textId="77777777" w:rsidR="00187157" w:rsidRPr="003B30B6" w:rsidRDefault="00CA3D5E" w:rsidP="00187157">
      <w:pPr>
        <w:keepNext/>
        <w:jc w:val="center"/>
        <w:rPr>
          <w:bCs/>
          <w:sz w:val="28"/>
          <w:szCs w:val="28"/>
        </w:rPr>
      </w:pPr>
      <w:r w:rsidRPr="003B30B6">
        <w:rPr>
          <w:bCs/>
          <w:sz w:val="28"/>
          <w:szCs w:val="28"/>
        </w:rPr>
        <w:t>Bilješka 10</w:t>
      </w:r>
      <w:r w:rsidR="00187157" w:rsidRPr="003B30B6">
        <w:rPr>
          <w:bCs/>
          <w:sz w:val="28"/>
          <w:szCs w:val="28"/>
        </w:rPr>
        <w:t xml:space="preserve">. </w:t>
      </w:r>
    </w:p>
    <w:p w14:paraId="3110A09C" w14:textId="77777777" w:rsidR="00187157" w:rsidRPr="003B30B6" w:rsidRDefault="000F406D" w:rsidP="00187157">
      <w:pPr>
        <w:keepNext/>
        <w:jc w:val="center"/>
        <w:rPr>
          <w:bCs/>
          <w:sz w:val="28"/>
          <w:szCs w:val="28"/>
        </w:rPr>
      </w:pPr>
      <w:r w:rsidRPr="003B30B6">
        <w:rPr>
          <w:bCs/>
          <w:sz w:val="28"/>
          <w:szCs w:val="28"/>
        </w:rPr>
        <w:t>AOP 098 Zajmovi HZMO-u, HZZ-u, HZZO-u i AOP 099</w:t>
      </w:r>
      <w:r w:rsidR="00187157" w:rsidRPr="003B30B6">
        <w:rPr>
          <w:bCs/>
          <w:sz w:val="28"/>
          <w:szCs w:val="28"/>
        </w:rPr>
        <w:t xml:space="preserve"> Zajmovi ostalim izvanproračunskim korisnicima državnog proračuna</w:t>
      </w:r>
    </w:p>
    <w:p w14:paraId="65EE4B13" w14:textId="0AB4318E" w:rsidR="000F406D" w:rsidRPr="003B30B6" w:rsidRDefault="000F406D" w:rsidP="00187157">
      <w:pPr>
        <w:jc w:val="both"/>
        <w:rPr>
          <w:color w:val="FF0000"/>
        </w:rPr>
      </w:pPr>
      <w:r w:rsidRPr="003B30B6">
        <w:t>Potraživanja za dane zajmove HZMO-u, HZZ-u, HZZO-u na dan 31. prosinca 2020. iznosila su 1.077.577.956</w:t>
      </w:r>
      <w:r w:rsidR="008A30AD" w:rsidRPr="003B30B6">
        <w:t xml:space="preserve"> </w:t>
      </w:r>
      <w:r w:rsidR="00FE019C" w:rsidRPr="0060052D">
        <w:rPr>
          <w:bCs/>
        </w:rPr>
        <w:t>kuna</w:t>
      </w:r>
      <w:r w:rsidR="008A30AD" w:rsidRPr="003B30B6">
        <w:t>. Navedena potraživanja odnose se na beskamatne zajmove isplaćen</w:t>
      </w:r>
      <w:r w:rsidR="00C74A09">
        <w:t>e</w:t>
      </w:r>
      <w:r w:rsidR="008A30AD" w:rsidRPr="003B30B6">
        <w:t xml:space="preserve"> temeljem oslobođenja od doprinosa u skladu s Naputkom o načinu isplate beskamatnog zajma JLP(R)S, HZMO i HZZO-u, Hrvatskom zavodu za zdravstveno osiguranje koje je isti dužan vratiti u roku od tri godine, počevši od 2021. godine.</w:t>
      </w:r>
    </w:p>
    <w:p w14:paraId="01C2FFE8" w14:textId="77777777" w:rsidR="000F406D" w:rsidRPr="003B30B6" w:rsidRDefault="000F406D" w:rsidP="00187157">
      <w:pPr>
        <w:jc w:val="both"/>
      </w:pPr>
    </w:p>
    <w:p w14:paraId="30E01F41" w14:textId="77777777" w:rsidR="00CA3D5E" w:rsidRPr="003B30B6" w:rsidRDefault="00CA3D5E" w:rsidP="00CA3D5E">
      <w:pPr>
        <w:jc w:val="both"/>
      </w:pPr>
      <w:r w:rsidRPr="003B30B6">
        <w:t xml:space="preserve">Potraživanja za dane zajmove ostalim izvanproračunskim korisnicima državnog proračuna na dan 31. prosinca 2020. iznosila su 9.799.601.513,09 </w:t>
      </w:r>
      <w:r w:rsidR="00FE019C" w:rsidRPr="0060052D">
        <w:rPr>
          <w:bCs/>
        </w:rPr>
        <w:t>kuna</w:t>
      </w:r>
      <w:r w:rsidRPr="003B30B6">
        <w:t xml:space="preserve">, od čega se najveći dio odnosi na zajmove dane Hrvatskim autocestama d.o.o. u iznosu 5.070.004.420,75 </w:t>
      </w:r>
      <w:r w:rsidR="00FE019C" w:rsidRPr="0060052D">
        <w:rPr>
          <w:bCs/>
        </w:rPr>
        <w:t>kuna</w:t>
      </w:r>
      <w:r w:rsidRPr="003B30B6">
        <w:t xml:space="preserve">, Hrvatskim cestama d.o.o. u iznosu od 3.898.561.935,65 </w:t>
      </w:r>
      <w:r w:rsidR="00FE019C" w:rsidRPr="0060052D">
        <w:rPr>
          <w:bCs/>
        </w:rPr>
        <w:t>kuna</w:t>
      </w:r>
      <w:r w:rsidRPr="003B30B6">
        <w:t xml:space="preserve"> te Autocesti Rijeka – Zagreb d.d. u iznosu od 640.981.143,59 </w:t>
      </w:r>
      <w:r w:rsidR="00FE019C" w:rsidRPr="0060052D">
        <w:rPr>
          <w:bCs/>
        </w:rPr>
        <w:t>kuna</w:t>
      </w:r>
      <w:r w:rsidRPr="003B30B6">
        <w:t xml:space="preserve"> i preostala su potraživanja za zajmove temeljem Sporazuma o međusobnim obvezama i potraživanjima s Centrom za restrukturiranje i prodaju u iznosu od 190.054.013,09 </w:t>
      </w:r>
      <w:r w:rsidR="00FE019C" w:rsidRPr="0060052D">
        <w:rPr>
          <w:bCs/>
        </w:rPr>
        <w:t>kuna</w:t>
      </w:r>
      <w:r w:rsidRPr="003B30B6">
        <w:t xml:space="preserve">. </w:t>
      </w:r>
    </w:p>
    <w:p w14:paraId="211BCE65" w14:textId="77777777" w:rsidR="002726A4" w:rsidRPr="003B30B6" w:rsidRDefault="002726A4" w:rsidP="00187157">
      <w:pPr>
        <w:jc w:val="both"/>
      </w:pPr>
    </w:p>
    <w:p w14:paraId="42C9B1A3" w14:textId="77777777" w:rsidR="002726A4" w:rsidRPr="003B30B6" w:rsidRDefault="00CA3D5E" w:rsidP="002726A4">
      <w:pPr>
        <w:keepNext/>
        <w:jc w:val="center"/>
        <w:rPr>
          <w:bCs/>
          <w:sz w:val="28"/>
          <w:szCs w:val="28"/>
        </w:rPr>
      </w:pPr>
      <w:r w:rsidRPr="003B30B6">
        <w:rPr>
          <w:bCs/>
          <w:sz w:val="28"/>
          <w:szCs w:val="28"/>
        </w:rPr>
        <w:t>Bilješka 11</w:t>
      </w:r>
      <w:r w:rsidR="002726A4" w:rsidRPr="003B30B6">
        <w:rPr>
          <w:bCs/>
          <w:sz w:val="28"/>
          <w:szCs w:val="28"/>
        </w:rPr>
        <w:t>.</w:t>
      </w:r>
    </w:p>
    <w:p w14:paraId="4EB095DA" w14:textId="77777777" w:rsidR="002726A4" w:rsidRPr="003B30B6" w:rsidRDefault="00E73F2D" w:rsidP="002726A4">
      <w:pPr>
        <w:keepNext/>
        <w:jc w:val="center"/>
        <w:rPr>
          <w:bCs/>
          <w:sz w:val="28"/>
          <w:szCs w:val="28"/>
        </w:rPr>
      </w:pPr>
      <w:r w:rsidRPr="003B30B6">
        <w:rPr>
          <w:bCs/>
          <w:sz w:val="28"/>
          <w:szCs w:val="28"/>
        </w:rPr>
        <w:t>AOP 112</w:t>
      </w:r>
      <w:r w:rsidR="002726A4" w:rsidRPr="003B30B6">
        <w:rPr>
          <w:bCs/>
          <w:sz w:val="28"/>
          <w:szCs w:val="28"/>
        </w:rPr>
        <w:t xml:space="preserve"> Ispravak vrijednost danih zajmova</w:t>
      </w:r>
    </w:p>
    <w:p w14:paraId="6771ABA7" w14:textId="77777777" w:rsidR="002726A4" w:rsidRPr="003B30B6" w:rsidRDefault="002726A4" w:rsidP="002726A4">
      <w:pPr>
        <w:jc w:val="both"/>
      </w:pPr>
      <w:r w:rsidRPr="003B30B6">
        <w:t xml:space="preserve">Članak 37.a Pravilnika o proračunskom računovodstvu i Računskom planu propisuje obvezu provođenja ispravka vrijednosti svih potraživanja koja udovoljavaju zadanim kriterijima na kraju proračunske godine. Ispravak vrijednosti potraživanja provodi se za sva potraživanja te ne predstavlja promjenu u vrijednosti imovine i obveza, a provodi se zaduženjem odgovarajućeg osnovnog računa u razredu 9 </w:t>
      </w:r>
      <w:r w:rsidRPr="003B30B6">
        <w:rPr>
          <w:i/>
        </w:rPr>
        <w:t>Vlastiti izvori</w:t>
      </w:r>
      <w:r w:rsidRPr="003B30B6">
        <w:t xml:space="preserve"> i odobrenjem odgovarajućeg osnovnog računa ispravka vrijednosti potraživanja.</w:t>
      </w:r>
    </w:p>
    <w:p w14:paraId="0ED30F3F" w14:textId="77777777" w:rsidR="00187157" w:rsidRPr="003B30B6" w:rsidRDefault="002726A4" w:rsidP="00187157">
      <w:pPr>
        <w:jc w:val="both"/>
      </w:pPr>
      <w:r w:rsidRPr="003B30B6">
        <w:t>Vrijednost potraživanja za dane zajmove ispravljena je u iznosu 4.</w:t>
      </w:r>
      <w:r w:rsidR="00E73F2D" w:rsidRPr="003B30B6">
        <w:t>676.036.456</w:t>
      </w:r>
      <w:r w:rsidRPr="003B30B6">
        <w:t xml:space="preserve"> </w:t>
      </w:r>
      <w:r w:rsidR="00FE019C" w:rsidRPr="0060052D">
        <w:rPr>
          <w:bCs/>
        </w:rPr>
        <w:t>kuna</w:t>
      </w:r>
      <w:r w:rsidRPr="003B30B6">
        <w:t xml:space="preserve">, a radi se o potraživanjima za dane zajmove </w:t>
      </w:r>
      <w:r w:rsidR="00E73F2D" w:rsidRPr="003B30B6">
        <w:t xml:space="preserve">Fondu za razvoj i zapošljavanje (FRZ), Brodarskom institutu, Nacionalnim veletržnicama d.d., HŽ Putničkom prijevozu, HŽ Infrastrukturi, Županjskoj banci, </w:t>
      </w:r>
      <w:r w:rsidR="00E73F2D" w:rsidRPr="003B30B6">
        <w:lastRenderedPageBreak/>
        <w:t xml:space="preserve">Imunološkom zavodu, </w:t>
      </w:r>
      <w:r w:rsidRPr="003B30B6">
        <w:t xml:space="preserve">brodogradilištima Uljanik d.d. i 3. Maj d.d., </w:t>
      </w:r>
      <w:r w:rsidR="00E73F2D" w:rsidRPr="003B30B6">
        <w:t>Hotelima „Novi“ Novi Vinodolski.</w:t>
      </w:r>
    </w:p>
    <w:p w14:paraId="51FC94BD" w14:textId="77777777" w:rsidR="00E568D7" w:rsidRPr="003B30B6" w:rsidRDefault="00E568D7" w:rsidP="00187157">
      <w:pPr>
        <w:jc w:val="both"/>
      </w:pPr>
    </w:p>
    <w:p w14:paraId="61E300FB" w14:textId="77777777" w:rsidR="00187157" w:rsidRPr="003B30B6" w:rsidRDefault="00E73F2D" w:rsidP="00187157">
      <w:pPr>
        <w:keepNext/>
        <w:jc w:val="center"/>
        <w:rPr>
          <w:sz w:val="28"/>
        </w:rPr>
      </w:pPr>
      <w:r w:rsidRPr="003B30B6">
        <w:rPr>
          <w:sz w:val="28"/>
        </w:rPr>
        <w:t>Bilješka 12</w:t>
      </w:r>
      <w:r w:rsidR="00187157" w:rsidRPr="003B30B6">
        <w:rPr>
          <w:sz w:val="28"/>
        </w:rPr>
        <w:t>.</w:t>
      </w:r>
    </w:p>
    <w:p w14:paraId="5CA993B8" w14:textId="77777777" w:rsidR="00187157" w:rsidRPr="003B30B6" w:rsidRDefault="00E73F2D" w:rsidP="00187157">
      <w:pPr>
        <w:keepNext/>
        <w:jc w:val="center"/>
        <w:rPr>
          <w:sz w:val="28"/>
        </w:rPr>
      </w:pPr>
      <w:r w:rsidRPr="003B30B6">
        <w:rPr>
          <w:sz w:val="28"/>
        </w:rPr>
        <w:t>AOP 127</w:t>
      </w:r>
      <w:r w:rsidR="00187157" w:rsidRPr="003B30B6">
        <w:rPr>
          <w:sz w:val="28"/>
        </w:rPr>
        <w:t xml:space="preserve"> Ostali vrijednosni papiri (inozemni)</w:t>
      </w:r>
    </w:p>
    <w:p w14:paraId="7094E151" w14:textId="77777777" w:rsidR="00187157" w:rsidRPr="003B30B6" w:rsidRDefault="00187157" w:rsidP="00187157">
      <w:pPr>
        <w:jc w:val="both"/>
      </w:pPr>
      <w:r w:rsidRPr="003B30B6">
        <w:t xml:space="preserve">Iznos od </w:t>
      </w:r>
      <w:r w:rsidR="00DC0F76" w:rsidRPr="003B30B6">
        <w:t>24.761.836</w:t>
      </w:r>
      <w:r w:rsidRPr="003B30B6">
        <w:t xml:space="preserve"> </w:t>
      </w:r>
      <w:r w:rsidR="00FE019C" w:rsidRPr="0060052D">
        <w:rPr>
          <w:bCs/>
        </w:rPr>
        <w:t>kuna</w:t>
      </w:r>
      <w:r w:rsidRPr="003B30B6">
        <w:t xml:space="preserve"> odnosi se na investicijski fond - J.P. Morgan Fleming.</w:t>
      </w:r>
    </w:p>
    <w:p w14:paraId="1A94DAB6" w14:textId="77777777" w:rsidR="00DC0F76" w:rsidRPr="003B30B6" w:rsidRDefault="00DC0F76" w:rsidP="00187157">
      <w:pPr>
        <w:jc w:val="both"/>
      </w:pPr>
    </w:p>
    <w:p w14:paraId="5B973C60" w14:textId="77777777" w:rsidR="00DC0F76" w:rsidRPr="003B30B6" w:rsidRDefault="00DC0F76" w:rsidP="00DC0F76">
      <w:pPr>
        <w:keepNext/>
        <w:jc w:val="center"/>
        <w:rPr>
          <w:sz w:val="28"/>
        </w:rPr>
      </w:pPr>
      <w:r w:rsidRPr="003B30B6">
        <w:rPr>
          <w:sz w:val="28"/>
        </w:rPr>
        <w:t>Bilješka 13.</w:t>
      </w:r>
    </w:p>
    <w:p w14:paraId="53F41AEC" w14:textId="77777777" w:rsidR="00A616A8" w:rsidRPr="003B30B6" w:rsidRDefault="00A616A8" w:rsidP="00DC0F76">
      <w:pPr>
        <w:keepNext/>
        <w:jc w:val="center"/>
        <w:rPr>
          <w:sz w:val="28"/>
        </w:rPr>
      </w:pPr>
      <w:r w:rsidRPr="003B30B6">
        <w:rPr>
          <w:sz w:val="28"/>
        </w:rPr>
        <w:t>AOP 134 Dionice i udjeli u glavnici trgovačkih društava u javnom sektoru</w:t>
      </w:r>
    </w:p>
    <w:p w14:paraId="56B9A6BA" w14:textId="77777777" w:rsidR="003D546C" w:rsidRPr="003B30B6" w:rsidRDefault="003D546C" w:rsidP="00A616A8">
      <w:pPr>
        <w:jc w:val="both"/>
      </w:pPr>
      <w:r w:rsidRPr="003B30B6">
        <w:t xml:space="preserve">Sukladno Odluci Vlade Republike Hrvatske od 14. prosinca 2020. o odobrenju državne potpore društvu Croatia Airlines d.d. sukladno privremenom okviru Europske komisije kojim se državama članicama omogućuje dodatna pomoć gospodarstvu zbog </w:t>
      </w:r>
      <w:proofErr w:type="spellStart"/>
      <w:r w:rsidRPr="003B30B6">
        <w:t>pandemije</w:t>
      </w:r>
      <w:proofErr w:type="spellEnd"/>
      <w:r w:rsidRPr="003B30B6">
        <w:t xml:space="preserve"> COVID-19 dana je suglasnost za povećanje temeljnog kapitala društva Croatia Airlines d.d. koje se je provelo ulogom Republike Hrvatske u novcu u iznosu od 350.000.000 </w:t>
      </w:r>
      <w:r w:rsidR="00FE019C" w:rsidRPr="0060052D">
        <w:rPr>
          <w:bCs/>
        </w:rPr>
        <w:t>kuna</w:t>
      </w:r>
      <w:r w:rsidRPr="003B30B6">
        <w:t xml:space="preserve"> (izdavanjem novih 35.000.000 redovnih dionica na ime, nominalnog iznosa 10 </w:t>
      </w:r>
      <w:r w:rsidR="00FE019C" w:rsidRPr="0060052D">
        <w:rPr>
          <w:bCs/>
        </w:rPr>
        <w:t>kuna</w:t>
      </w:r>
      <w:r w:rsidRPr="003B30B6">
        <w:t xml:space="preserve"> po dionici).</w:t>
      </w:r>
    </w:p>
    <w:p w14:paraId="2B3E02FD" w14:textId="77777777" w:rsidR="00187157" w:rsidRPr="003B30B6" w:rsidRDefault="00187157" w:rsidP="00187157">
      <w:pPr>
        <w:jc w:val="center"/>
        <w:rPr>
          <w:sz w:val="28"/>
        </w:rPr>
      </w:pPr>
    </w:p>
    <w:p w14:paraId="05058073" w14:textId="77777777" w:rsidR="00187157" w:rsidRPr="003B30B6" w:rsidRDefault="003D546C" w:rsidP="00187157">
      <w:pPr>
        <w:jc w:val="center"/>
        <w:rPr>
          <w:sz w:val="28"/>
        </w:rPr>
      </w:pPr>
      <w:r w:rsidRPr="003B30B6">
        <w:rPr>
          <w:sz w:val="28"/>
        </w:rPr>
        <w:t>Bilješka 14</w:t>
      </w:r>
      <w:r w:rsidR="00187157" w:rsidRPr="003B30B6">
        <w:rPr>
          <w:sz w:val="28"/>
        </w:rPr>
        <w:t>.</w:t>
      </w:r>
    </w:p>
    <w:p w14:paraId="3F1D7BC4" w14:textId="77777777" w:rsidR="00187157" w:rsidRPr="003B30B6" w:rsidRDefault="003D546C" w:rsidP="00187157">
      <w:pPr>
        <w:jc w:val="center"/>
        <w:rPr>
          <w:sz w:val="28"/>
        </w:rPr>
      </w:pPr>
      <w:r w:rsidRPr="003B30B6">
        <w:rPr>
          <w:sz w:val="28"/>
        </w:rPr>
        <w:t>AOP 138</w:t>
      </w:r>
      <w:r w:rsidR="00187157" w:rsidRPr="003B30B6">
        <w:rPr>
          <w:sz w:val="28"/>
        </w:rPr>
        <w:t xml:space="preserve"> Dionice i udjeli u glavnici inozemnih kreditnih i ostalih fin</w:t>
      </w:r>
      <w:r w:rsidRPr="003B30B6">
        <w:rPr>
          <w:sz w:val="28"/>
        </w:rPr>
        <w:t>ancijskih institucija</w:t>
      </w:r>
    </w:p>
    <w:p w14:paraId="6921ECAF" w14:textId="77777777" w:rsidR="00187157" w:rsidRPr="003B30B6" w:rsidRDefault="00187157" w:rsidP="00187157">
      <w:pPr>
        <w:jc w:val="both"/>
      </w:pPr>
      <w:r w:rsidRPr="003B30B6">
        <w:t>Iznos od 1.</w:t>
      </w:r>
      <w:r w:rsidR="003D546C" w:rsidRPr="003B30B6">
        <w:t>166.729.523</w:t>
      </w:r>
      <w:r w:rsidRPr="003B30B6">
        <w:t xml:space="preserve"> </w:t>
      </w:r>
      <w:r w:rsidR="00FE019C" w:rsidRPr="0060052D">
        <w:rPr>
          <w:bCs/>
        </w:rPr>
        <w:t>kun</w:t>
      </w:r>
      <w:r w:rsidR="00E77536">
        <w:rPr>
          <w:bCs/>
        </w:rPr>
        <w:t>e</w:t>
      </w:r>
      <w:r w:rsidRPr="003B30B6">
        <w:t xml:space="preserve"> odnosi se na članski kapital u bankama IBRD, IDA, IFC, MIGA, </w:t>
      </w:r>
      <w:r w:rsidR="00A44503" w:rsidRPr="003B30B6">
        <w:t xml:space="preserve">EIB, EBRD, IDB, </w:t>
      </w:r>
      <w:r w:rsidRPr="003B30B6">
        <w:t>CEB</w:t>
      </w:r>
      <w:r w:rsidR="00A44503" w:rsidRPr="003B30B6">
        <w:t xml:space="preserve"> i IIC</w:t>
      </w:r>
      <w:r w:rsidRPr="003B30B6">
        <w:t>.</w:t>
      </w:r>
    </w:p>
    <w:p w14:paraId="5581F7A6" w14:textId="77777777" w:rsidR="00187157" w:rsidRPr="003B30B6" w:rsidRDefault="00187157" w:rsidP="00187157">
      <w:pPr>
        <w:jc w:val="both"/>
      </w:pPr>
    </w:p>
    <w:p w14:paraId="760681BB" w14:textId="77777777" w:rsidR="003D546C" w:rsidRPr="003B30B6" w:rsidRDefault="00187157" w:rsidP="00187157">
      <w:pPr>
        <w:jc w:val="both"/>
        <w:rPr>
          <w:szCs w:val="20"/>
        </w:rPr>
      </w:pPr>
      <w:r w:rsidRPr="003B30B6">
        <w:rPr>
          <w:b/>
          <w:sz w:val="20"/>
          <w:szCs w:val="20"/>
        </w:rPr>
        <w:tab/>
        <w:t xml:space="preserve">Tablica 4. </w:t>
      </w:r>
    </w:p>
    <w:tbl>
      <w:tblPr>
        <w:tblW w:w="8982" w:type="dxa"/>
        <w:tblLook w:val="04A0" w:firstRow="1" w:lastRow="0" w:firstColumn="1" w:lastColumn="0" w:noHBand="0" w:noVBand="1"/>
      </w:tblPr>
      <w:tblGrid>
        <w:gridCol w:w="960"/>
        <w:gridCol w:w="2437"/>
        <w:gridCol w:w="2127"/>
        <w:gridCol w:w="1842"/>
        <w:gridCol w:w="1616"/>
      </w:tblGrid>
      <w:tr w:rsidR="003D546C" w:rsidRPr="003B30B6" w14:paraId="2007A1D3" w14:textId="77777777" w:rsidTr="003D546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BC862" w14:textId="77777777" w:rsidR="003D546C" w:rsidRPr="003B30B6" w:rsidRDefault="003D546C">
            <w:pPr>
              <w:jc w:val="center"/>
              <w:rPr>
                <w:b/>
                <w:bCs/>
                <w:sz w:val="16"/>
                <w:szCs w:val="16"/>
              </w:rPr>
            </w:pPr>
            <w:r w:rsidRPr="003B30B6">
              <w:rPr>
                <w:b/>
                <w:bCs/>
                <w:sz w:val="16"/>
                <w:szCs w:val="16"/>
              </w:rPr>
              <w:t>Red. broj</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14:paraId="433355B5" w14:textId="77777777" w:rsidR="003D546C" w:rsidRPr="003B30B6" w:rsidRDefault="003D546C">
            <w:pPr>
              <w:jc w:val="center"/>
              <w:rPr>
                <w:b/>
                <w:bCs/>
                <w:sz w:val="16"/>
                <w:szCs w:val="16"/>
              </w:rPr>
            </w:pPr>
            <w:r w:rsidRPr="003B30B6">
              <w:rPr>
                <w:b/>
                <w:bCs/>
                <w:sz w:val="16"/>
                <w:szCs w:val="16"/>
              </w:rPr>
              <w:t>Naziv</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36BCF35" w14:textId="77777777" w:rsidR="003D546C" w:rsidRPr="003B30B6" w:rsidRDefault="003D546C">
            <w:pPr>
              <w:jc w:val="center"/>
              <w:rPr>
                <w:b/>
                <w:bCs/>
                <w:sz w:val="16"/>
                <w:szCs w:val="16"/>
              </w:rPr>
            </w:pPr>
            <w:r w:rsidRPr="003B30B6">
              <w:rPr>
                <w:b/>
                <w:bCs/>
                <w:sz w:val="16"/>
                <w:szCs w:val="16"/>
              </w:rPr>
              <w:t>Valuta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9F8DE8B" w14:textId="77777777" w:rsidR="003D546C" w:rsidRPr="003B30B6" w:rsidRDefault="003D546C">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14:paraId="5B7E86D6" w14:textId="77777777" w:rsidR="003D546C" w:rsidRPr="003B30B6" w:rsidRDefault="003D546C">
            <w:pPr>
              <w:jc w:val="center"/>
              <w:rPr>
                <w:b/>
                <w:bCs/>
                <w:sz w:val="16"/>
                <w:szCs w:val="16"/>
              </w:rPr>
            </w:pPr>
            <w:r w:rsidRPr="003B30B6">
              <w:rPr>
                <w:b/>
                <w:bCs/>
                <w:sz w:val="16"/>
                <w:szCs w:val="16"/>
              </w:rPr>
              <w:t>Stanje obveza na 31.12.2020. u kunama</w:t>
            </w:r>
          </w:p>
        </w:tc>
      </w:tr>
      <w:tr w:rsidR="003D546C" w:rsidRPr="003B30B6" w14:paraId="3F3A7C91"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D7EC93" w14:textId="77777777" w:rsidR="003D546C" w:rsidRPr="003B30B6" w:rsidRDefault="003D546C">
            <w:pPr>
              <w:jc w:val="center"/>
              <w:rPr>
                <w:sz w:val="16"/>
                <w:szCs w:val="16"/>
              </w:rPr>
            </w:pPr>
            <w:r w:rsidRPr="003B30B6">
              <w:rPr>
                <w:sz w:val="16"/>
                <w:szCs w:val="16"/>
              </w:rPr>
              <w:t>1</w:t>
            </w:r>
          </w:p>
        </w:tc>
        <w:tc>
          <w:tcPr>
            <w:tcW w:w="2437" w:type="dxa"/>
            <w:tcBorders>
              <w:top w:val="nil"/>
              <w:left w:val="nil"/>
              <w:bottom w:val="single" w:sz="4" w:space="0" w:color="auto"/>
              <w:right w:val="single" w:sz="4" w:space="0" w:color="auto"/>
            </w:tcBorders>
            <w:shd w:val="clear" w:color="auto" w:fill="auto"/>
            <w:noWrap/>
            <w:vAlign w:val="center"/>
            <w:hideMark/>
          </w:tcPr>
          <w:p w14:paraId="799BA3D5" w14:textId="77777777" w:rsidR="003D546C" w:rsidRPr="003B30B6" w:rsidRDefault="003D546C">
            <w:pPr>
              <w:rPr>
                <w:sz w:val="16"/>
                <w:szCs w:val="16"/>
              </w:rPr>
            </w:pPr>
            <w:r w:rsidRPr="003B30B6">
              <w:rPr>
                <w:sz w:val="16"/>
                <w:szCs w:val="16"/>
              </w:rPr>
              <w:t>IBRD*</w:t>
            </w:r>
          </w:p>
        </w:tc>
        <w:tc>
          <w:tcPr>
            <w:tcW w:w="2127" w:type="dxa"/>
            <w:tcBorders>
              <w:top w:val="nil"/>
              <w:left w:val="nil"/>
              <w:bottom w:val="single" w:sz="4" w:space="0" w:color="auto"/>
              <w:right w:val="single" w:sz="4" w:space="0" w:color="auto"/>
            </w:tcBorders>
            <w:shd w:val="clear" w:color="auto" w:fill="auto"/>
            <w:vAlign w:val="center"/>
            <w:hideMark/>
          </w:tcPr>
          <w:p w14:paraId="62E919D0" w14:textId="77777777" w:rsidR="003D546C" w:rsidRPr="003B30B6" w:rsidRDefault="003D546C">
            <w:pPr>
              <w:jc w:val="center"/>
              <w:rPr>
                <w:sz w:val="16"/>
                <w:szCs w:val="16"/>
              </w:rPr>
            </w:pPr>
            <w:r w:rsidRPr="003B30B6">
              <w:rPr>
                <w:sz w:val="16"/>
                <w:szCs w:val="16"/>
              </w:rPr>
              <w:t>USD</w:t>
            </w:r>
          </w:p>
        </w:tc>
        <w:tc>
          <w:tcPr>
            <w:tcW w:w="1842" w:type="dxa"/>
            <w:tcBorders>
              <w:top w:val="nil"/>
              <w:left w:val="nil"/>
              <w:bottom w:val="single" w:sz="4" w:space="0" w:color="auto"/>
              <w:right w:val="single" w:sz="4" w:space="0" w:color="auto"/>
            </w:tcBorders>
            <w:shd w:val="clear" w:color="auto" w:fill="auto"/>
            <w:vAlign w:val="center"/>
            <w:hideMark/>
          </w:tcPr>
          <w:p w14:paraId="23902F15" w14:textId="77777777" w:rsidR="003D546C" w:rsidRPr="003B30B6" w:rsidRDefault="003D546C">
            <w:pPr>
              <w:jc w:val="right"/>
              <w:rPr>
                <w:sz w:val="16"/>
                <w:szCs w:val="16"/>
              </w:rPr>
            </w:pPr>
            <w:r w:rsidRPr="003B30B6">
              <w:rPr>
                <w:sz w:val="16"/>
                <w:szCs w:val="16"/>
              </w:rPr>
              <w:t>24.972.651,35</w:t>
            </w:r>
          </w:p>
        </w:tc>
        <w:tc>
          <w:tcPr>
            <w:tcW w:w="1616" w:type="dxa"/>
            <w:tcBorders>
              <w:top w:val="nil"/>
              <w:left w:val="nil"/>
              <w:bottom w:val="single" w:sz="4" w:space="0" w:color="auto"/>
              <w:right w:val="single" w:sz="4" w:space="0" w:color="auto"/>
            </w:tcBorders>
            <w:shd w:val="clear" w:color="auto" w:fill="auto"/>
            <w:vAlign w:val="center"/>
            <w:hideMark/>
          </w:tcPr>
          <w:p w14:paraId="6D6B0F65" w14:textId="77777777" w:rsidR="003D546C" w:rsidRPr="003B30B6" w:rsidRDefault="003D546C">
            <w:pPr>
              <w:jc w:val="right"/>
              <w:rPr>
                <w:sz w:val="16"/>
                <w:szCs w:val="16"/>
              </w:rPr>
            </w:pPr>
            <w:r w:rsidRPr="003B30B6">
              <w:rPr>
                <w:sz w:val="16"/>
                <w:szCs w:val="16"/>
              </w:rPr>
              <w:t>153.308.105,54</w:t>
            </w:r>
          </w:p>
        </w:tc>
      </w:tr>
      <w:tr w:rsidR="003D546C" w:rsidRPr="003B30B6" w14:paraId="0395B434"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C9AFA7" w14:textId="77777777" w:rsidR="003D546C" w:rsidRPr="003B30B6" w:rsidRDefault="003D546C">
            <w:pPr>
              <w:jc w:val="center"/>
              <w:rPr>
                <w:sz w:val="16"/>
                <w:szCs w:val="16"/>
              </w:rPr>
            </w:pPr>
            <w:r w:rsidRPr="003B30B6">
              <w:rPr>
                <w:sz w:val="16"/>
                <w:szCs w:val="16"/>
              </w:rPr>
              <w:t>2</w:t>
            </w:r>
          </w:p>
        </w:tc>
        <w:tc>
          <w:tcPr>
            <w:tcW w:w="2437" w:type="dxa"/>
            <w:tcBorders>
              <w:top w:val="nil"/>
              <w:left w:val="nil"/>
              <w:bottom w:val="single" w:sz="4" w:space="0" w:color="auto"/>
              <w:right w:val="single" w:sz="4" w:space="0" w:color="auto"/>
            </w:tcBorders>
            <w:shd w:val="clear" w:color="auto" w:fill="auto"/>
            <w:noWrap/>
            <w:vAlign w:val="bottom"/>
            <w:hideMark/>
          </w:tcPr>
          <w:p w14:paraId="71645F80" w14:textId="77777777" w:rsidR="003D546C" w:rsidRPr="003B30B6" w:rsidRDefault="003D546C">
            <w:pPr>
              <w:rPr>
                <w:sz w:val="16"/>
                <w:szCs w:val="16"/>
              </w:rPr>
            </w:pPr>
            <w:r w:rsidRPr="003B30B6">
              <w:rPr>
                <w:sz w:val="16"/>
                <w:szCs w:val="16"/>
              </w:rPr>
              <w:t>IDA**</w:t>
            </w:r>
          </w:p>
        </w:tc>
        <w:tc>
          <w:tcPr>
            <w:tcW w:w="2127" w:type="dxa"/>
            <w:tcBorders>
              <w:top w:val="nil"/>
              <w:left w:val="nil"/>
              <w:bottom w:val="single" w:sz="4" w:space="0" w:color="auto"/>
              <w:right w:val="single" w:sz="4" w:space="0" w:color="auto"/>
            </w:tcBorders>
            <w:shd w:val="clear" w:color="auto" w:fill="auto"/>
            <w:vAlign w:val="center"/>
            <w:hideMark/>
          </w:tcPr>
          <w:p w14:paraId="32B0966E" w14:textId="77777777" w:rsidR="003D546C" w:rsidRPr="003B30B6" w:rsidRDefault="003D546C">
            <w:pPr>
              <w:jc w:val="center"/>
              <w:rPr>
                <w:sz w:val="16"/>
                <w:szCs w:val="16"/>
              </w:rPr>
            </w:pPr>
            <w:r w:rsidRPr="003B30B6">
              <w:rPr>
                <w:sz w:val="16"/>
                <w:szCs w:val="16"/>
              </w:rPr>
              <w:t>USD</w:t>
            </w:r>
          </w:p>
        </w:tc>
        <w:tc>
          <w:tcPr>
            <w:tcW w:w="1842" w:type="dxa"/>
            <w:tcBorders>
              <w:top w:val="nil"/>
              <w:left w:val="nil"/>
              <w:bottom w:val="single" w:sz="4" w:space="0" w:color="auto"/>
              <w:right w:val="single" w:sz="4" w:space="0" w:color="auto"/>
            </w:tcBorders>
            <w:shd w:val="clear" w:color="auto" w:fill="auto"/>
            <w:vAlign w:val="center"/>
            <w:hideMark/>
          </w:tcPr>
          <w:p w14:paraId="3B87C736" w14:textId="77777777" w:rsidR="003D546C" w:rsidRPr="003B30B6" w:rsidRDefault="003D546C">
            <w:pPr>
              <w:jc w:val="right"/>
              <w:rPr>
                <w:sz w:val="16"/>
                <w:szCs w:val="16"/>
              </w:rPr>
            </w:pPr>
            <w:r w:rsidRPr="003B30B6">
              <w:rPr>
                <w:sz w:val="16"/>
                <w:szCs w:val="16"/>
              </w:rPr>
              <w:t>5.967.697,00</w:t>
            </w:r>
          </w:p>
        </w:tc>
        <w:tc>
          <w:tcPr>
            <w:tcW w:w="1616" w:type="dxa"/>
            <w:tcBorders>
              <w:top w:val="nil"/>
              <w:left w:val="nil"/>
              <w:bottom w:val="single" w:sz="4" w:space="0" w:color="auto"/>
              <w:right w:val="single" w:sz="4" w:space="0" w:color="auto"/>
            </w:tcBorders>
            <w:shd w:val="clear" w:color="auto" w:fill="auto"/>
            <w:vAlign w:val="center"/>
            <w:hideMark/>
          </w:tcPr>
          <w:p w14:paraId="62F246DF" w14:textId="77777777" w:rsidR="003D546C" w:rsidRPr="003B30B6" w:rsidRDefault="003D546C">
            <w:pPr>
              <w:jc w:val="right"/>
              <w:rPr>
                <w:sz w:val="16"/>
                <w:szCs w:val="16"/>
              </w:rPr>
            </w:pPr>
            <w:r w:rsidRPr="003B30B6">
              <w:rPr>
                <w:sz w:val="16"/>
                <w:szCs w:val="16"/>
              </w:rPr>
              <w:t>36.635.930,59</w:t>
            </w:r>
          </w:p>
        </w:tc>
      </w:tr>
      <w:tr w:rsidR="003D546C" w:rsidRPr="003B30B6" w14:paraId="717A2250"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2EE48B" w14:textId="77777777" w:rsidR="003D546C" w:rsidRPr="003B30B6" w:rsidRDefault="003D546C">
            <w:pPr>
              <w:jc w:val="center"/>
              <w:rPr>
                <w:sz w:val="16"/>
                <w:szCs w:val="16"/>
              </w:rPr>
            </w:pPr>
            <w:r w:rsidRPr="003B30B6">
              <w:rPr>
                <w:sz w:val="16"/>
                <w:szCs w:val="16"/>
              </w:rPr>
              <w:t>3</w:t>
            </w:r>
          </w:p>
        </w:tc>
        <w:tc>
          <w:tcPr>
            <w:tcW w:w="2437" w:type="dxa"/>
            <w:tcBorders>
              <w:top w:val="nil"/>
              <w:left w:val="nil"/>
              <w:bottom w:val="single" w:sz="4" w:space="0" w:color="auto"/>
              <w:right w:val="single" w:sz="4" w:space="0" w:color="auto"/>
            </w:tcBorders>
            <w:shd w:val="clear" w:color="auto" w:fill="auto"/>
            <w:noWrap/>
            <w:vAlign w:val="center"/>
            <w:hideMark/>
          </w:tcPr>
          <w:p w14:paraId="1F025E12" w14:textId="77777777" w:rsidR="003D546C" w:rsidRPr="003B30B6" w:rsidRDefault="003D546C">
            <w:pPr>
              <w:rPr>
                <w:sz w:val="16"/>
                <w:szCs w:val="16"/>
              </w:rPr>
            </w:pPr>
            <w:r w:rsidRPr="003B30B6">
              <w:rPr>
                <w:sz w:val="16"/>
                <w:szCs w:val="16"/>
              </w:rPr>
              <w:t>IFC***</w:t>
            </w:r>
          </w:p>
        </w:tc>
        <w:tc>
          <w:tcPr>
            <w:tcW w:w="2127" w:type="dxa"/>
            <w:tcBorders>
              <w:top w:val="nil"/>
              <w:left w:val="nil"/>
              <w:bottom w:val="single" w:sz="4" w:space="0" w:color="auto"/>
              <w:right w:val="single" w:sz="4" w:space="0" w:color="auto"/>
            </w:tcBorders>
            <w:shd w:val="clear" w:color="auto" w:fill="auto"/>
            <w:noWrap/>
            <w:vAlign w:val="center"/>
            <w:hideMark/>
          </w:tcPr>
          <w:p w14:paraId="38DFAD82" w14:textId="77777777" w:rsidR="003D546C" w:rsidRPr="003B30B6" w:rsidRDefault="003D546C">
            <w:pPr>
              <w:jc w:val="center"/>
              <w:rPr>
                <w:sz w:val="16"/>
                <w:szCs w:val="16"/>
              </w:rPr>
            </w:pPr>
            <w:r w:rsidRPr="003B30B6">
              <w:rPr>
                <w:sz w:val="16"/>
                <w:szCs w:val="16"/>
              </w:rPr>
              <w:t>USD</w:t>
            </w:r>
          </w:p>
        </w:tc>
        <w:tc>
          <w:tcPr>
            <w:tcW w:w="1842" w:type="dxa"/>
            <w:tcBorders>
              <w:top w:val="nil"/>
              <w:left w:val="nil"/>
              <w:bottom w:val="single" w:sz="4" w:space="0" w:color="auto"/>
              <w:right w:val="single" w:sz="4" w:space="0" w:color="auto"/>
            </w:tcBorders>
            <w:shd w:val="clear" w:color="auto" w:fill="auto"/>
            <w:noWrap/>
            <w:vAlign w:val="center"/>
            <w:hideMark/>
          </w:tcPr>
          <w:p w14:paraId="78102D50" w14:textId="77777777" w:rsidR="003D546C" w:rsidRPr="003B30B6" w:rsidRDefault="003D546C">
            <w:pPr>
              <w:jc w:val="right"/>
              <w:rPr>
                <w:sz w:val="16"/>
                <w:szCs w:val="16"/>
              </w:rPr>
            </w:pPr>
            <w:r w:rsidRPr="003B30B6">
              <w:rPr>
                <w:sz w:val="16"/>
                <w:szCs w:val="16"/>
              </w:rPr>
              <w:t>23.384.000,00</w:t>
            </w:r>
          </w:p>
        </w:tc>
        <w:tc>
          <w:tcPr>
            <w:tcW w:w="1616" w:type="dxa"/>
            <w:tcBorders>
              <w:top w:val="nil"/>
              <w:left w:val="nil"/>
              <w:bottom w:val="single" w:sz="4" w:space="0" w:color="auto"/>
              <w:right w:val="single" w:sz="4" w:space="0" w:color="auto"/>
            </w:tcBorders>
            <w:shd w:val="clear" w:color="auto" w:fill="auto"/>
            <w:vAlign w:val="center"/>
            <w:hideMark/>
          </w:tcPr>
          <w:p w14:paraId="1FA75525" w14:textId="77777777" w:rsidR="003D546C" w:rsidRPr="003B30B6" w:rsidRDefault="003D546C">
            <w:pPr>
              <w:jc w:val="right"/>
              <w:rPr>
                <w:sz w:val="16"/>
                <w:szCs w:val="16"/>
              </w:rPr>
            </w:pPr>
            <w:r w:rsidRPr="003B30B6">
              <w:rPr>
                <w:sz w:val="16"/>
                <w:szCs w:val="16"/>
              </w:rPr>
              <w:t>143.555.311,36</w:t>
            </w:r>
          </w:p>
        </w:tc>
      </w:tr>
      <w:tr w:rsidR="003D546C" w:rsidRPr="003B30B6" w14:paraId="46EC1A14"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8347E7" w14:textId="77777777" w:rsidR="003D546C" w:rsidRPr="003B30B6" w:rsidRDefault="003D546C">
            <w:pPr>
              <w:jc w:val="center"/>
              <w:rPr>
                <w:sz w:val="16"/>
                <w:szCs w:val="16"/>
              </w:rPr>
            </w:pPr>
            <w:r w:rsidRPr="003B30B6">
              <w:rPr>
                <w:sz w:val="16"/>
                <w:szCs w:val="16"/>
              </w:rPr>
              <w:t>4</w:t>
            </w:r>
          </w:p>
        </w:tc>
        <w:tc>
          <w:tcPr>
            <w:tcW w:w="2437" w:type="dxa"/>
            <w:tcBorders>
              <w:top w:val="nil"/>
              <w:left w:val="nil"/>
              <w:bottom w:val="single" w:sz="4" w:space="0" w:color="auto"/>
              <w:right w:val="single" w:sz="4" w:space="0" w:color="auto"/>
            </w:tcBorders>
            <w:shd w:val="clear" w:color="auto" w:fill="auto"/>
            <w:noWrap/>
            <w:vAlign w:val="center"/>
            <w:hideMark/>
          </w:tcPr>
          <w:p w14:paraId="486A5809" w14:textId="77777777" w:rsidR="003D546C" w:rsidRPr="003B30B6" w:rsidRDefault="003D546C">
            <w:pPr>
              <w:rPr>
                <w:sz w:val="16"/>
                <w:szCs w:val="16"/>
              </w:rPr>
            </w:pPr>
            <w:r w:rsidRPr="003B30B6">
              <w:rPr>
                <w:sz w:val="16"/>
                <w:szCs w:val="16"/>
              </w:rPr>
              <w:t>MIGA</w:t>
            </w:r>
          </w:p>
        </w:tc>
        <w:tc>
          <w:tcPr>
            <w:tcW w:w="2127" w:type="dxa"/>
            <w:tcBorders>
              <w:top w:val="nil"/>
              <w:left w:val="nil"/>
              <w:bottom w:val="single" w:sz="4" w:space="0" w:color="auto"/>
              <w:right w:val="single" w:sz="4" w:space="0" w:color="auto"/>
            </w:tcBorders>
            <w:shd w:val="clear" w:color="auto" w:fill="auto"/>
            <w:noWrap/>
            <w:vAlign w:val="center"/>
            <w:hideMark/>
          </w:tcPr>
          <w:p w14:paraId="32C0397F" w14:textId="77777777" w:rsidR="003D546C" w:rsidRPr="003B30B6" w:rsidRDefault="003D546C">
            <w:pPr>
              <w:jc w:val="center"/>
              <w:rPr>
                <w:sz w:val="16"/>
                <w:szCs w:val="16"/>
              </w:rPr>
            </w:pPr>
            <w:r w:rsidRPr="003B30B6">
              <w:rPr>
                <w:sz w:val="16"/>
                <w:szCs w:val="16"/>
              </w:rPr>
              <w:t>USD</w:t>
            </w:r>
          </w:p>
        </w:tc>
        <w:tc>
          <w:tcPr>
            <w:tcW w:w="1842" w:type="dxa"/>
            <w:tcBorders>
              <w:top w:val="nil"/>
              <w:left w:val="nil"/>
              <w:bottom w:val="single" w:sz="4" w:space="0" w:color="auto"/>
              <w:right w:val="single" w:sz="4" w:space="0" w:color="auto"/>
            </w:tcBorders>
            <w:shd w:val="clear" w:color="auto" w:fill="auto"/>
            <w:noWrap/>
            <w:vAlign w:val="center"/>
            <w:hideMark/>
          </w:tcPr>
          <w:p w14:paraId="136A8A04" w14:textId="77777777" w:rsidR="003D546C" w:rsidRPr="003B30B6" w:rsidRDefault="003D546C">
            <w:pPr>
              <w:jc w:val="right"/>
              <w:rPr>
                <w:sz w:val="16"/>
                <w:szCs w:val="16"/>
              </w:rPr>
            </w:pPr>
            <w:r w:rsidRPr="003B30B6">
              <w:rPr>
                <w:sz w:val="16"/>
                <w:szCs w:val="16"/>
              </w:rPr>
              <w:t>677.759,00</w:t>
            </w:r>
          </w:p>
        </w:tc>
        <w:tc>
          <w:tcPr>
            <w:tcW w:w="1616" w:type="dxa"/>
            <w:tcBorders>
              <w:top w:val="nil"/>
              <w:left w:val="nil"/>
              <w:bottom w:val="single" w:sz="4" w:space="0" w:color="auto"/>
              <w:right w:val="single" w:sz="4" w:space="0" w:color="auto"/>
            </w:tcBorders>
            <w:shd w:val="clear" w:color="auto" w:fill="auto"/>
            <w:vAlign w:val="center"/>
            <w:hideMark/>
          </w:tcPr>
          <w:p w14:paraId="793D7CDD" w14:textId="77777777" w:rsidR="003D546C" w:rsidRPr="003B30B6" w:rsidRDefault="003D546C">
            <w:pPr>
              <w:jc w:val="right"/>
              <w:rPr>
                <w:sz w:val="16"/>
                <w:szCs w:val="16"/>
              </w:rPr>
            </w:pPr>
            <w:r w:rsidRPr="003B30B6">
              <w:rPr>
                <w:sz w:val="16"/>
                <w:szCs w:val="16"/>
              </w:rPr>
              <w:t>4.160.789,61</w:t>
            </w:r>
          </w:p>
        </w:tc>
      </w:tr>
      <w:tr w:rsidR="003D546C" w:rsidRPr="003B30B6" w14:paraId="5F995CA0"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14B67" w14:textId="77777777" w:rsidR="003D546C" w:rsidRPr="003B30B6" w:rsidRDefault="003D546C">
            <w:pPr>
              <w:jc w:val="center"/>
              <w:rPr>
                <w:sz w:val="16"/>
                <w:szCs w:val="16"/>
              </w:rPr>
            </w:pPr>
            <w:r w:rsidRPr="003B30B6">
              <w:rPr>
                <w:sz w:val="16"/>
                <w:szCs w:val="16"/>
              </w:rPr>
              <w:t>5</w:t>
            </w:r>
          </w:p>
        </w:tc>
        <w:tc>
          <w:tcPr>
            <w:tcW w:w="2437" w:type="dxa"/>
            <w:tcBorders>
              <w:top w:val="nil"/>
              <w:left w:val="nil"/>
              <w:bottom w:val="single" w:sz="4" w:space="0" w:color="auto"/>
              <w:right w:val="single" w:sz="4" w:space="0" w:color="auto"/>
            </w:tcBorders>
            <w:shd w:val="clear" w:color="auto" w:fill="auto"/>
            <w:noWrap/>
            <w:vAlign w:val="center"/>
            <w:hideMark/>
          </w:tcPr>
          <w:p w14:paraId="2EA69BF7" w14:textId="77777777" w:rsidR="003D546C" w:rsidRPr="003B30B6" w:rsidRDefault="003D546C">
            <w:pPr>
              <w:rPr>
                <w:sz w:val="16"/>
                <w:szCs w:val="16"/>
              </w:rPr>
            </w:pPr>
            <w:r w:rsidRPr="003B30B6">
              <w:rPr>
                <w:sz w:val="16"/>
                <w:szCs w:val="16"/>
              </w:rPr>
              <w:t>EIB</w:t>
            </w:r>
          </w:p>
        </w:tc>
        <w:tc>
          <w:tcPr>
            <w:tcW w:w="2127" w:type="dxa"/>
            <w:tcBorders>
              <w:top w:val="nil"/>
              <w:left w:val="nil"/>
              <w:bottom w:val="single" w:sz="4" w:space="0" w:color="auto"/>
              <w:right w:val="single" w:sz="4" w:space="0" w:color="auto"/>
            </w:tcBorders>
            <w:shd w:val="clear" w:color="auto" w:fill="auto"/>
            <w:noWrap/>
            <w:vAlign w:val="center"/>
            <w:hideMark/>
          </w:tcPr>
          <w:p w14:paraId="48BA1BA3" w14:textId="77777777" w:rsidR="003D546C" w:rsidRPr="003B30B6" w:rsidRDefault="003D546C">
            <w:pPr>
              <w:jc w:val="center"/>
              <w:rPr>
                <w:sz w:val="16"/>
                <w:szCs w:val="16"/>
              </w:rPr>
            </w:pPr>
            <w:r w:rsidRPr="003B30B6">
              <w:rPr>
                <w:sz w:val="16"/>
                <w:szCs w:val="16"/>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26C30BF1" w14:textId="77777777" w:rsidR="003D546C" w:rsidRPr="003B30B6" w:rsidRDefault="003D546C">
            <w:pPr>
              <w:jc w:val="right"/>
              <w:rPr>
                <w:sz w:val="16"/>
                <w:szCs w:val="16"/>
              </w:rPr>
            </w:pPr>
            <w:r w:rsidRPr="003B30B6">
              <w:rPr>
                <w:sz w:val="16"/>
                <w:szCs w:val="16"/>
              </w:rPr>
              <w:t>79.485.500,00</w:t>
            </w:r>
          </w:p>
        </w:tc>
        <w:tc>
          <w:tcPr>
            <w:tcW w:w="1616" w:type="dxa"/>
            <w:tcBorders>
              <w:top w:val="nil"/>
              <w:left w:val="nil"/>
              <w:bottom w:val="single" w:sz="4" w:space="0" w:color="auto"/>
              <w:right w:val="single" w:sz="4" w:space="0" w:color="auto"/>
            </w:tcBorders>
            <w:shd w:val="clear" w:color="auto" w:fill="auto"/>
            <w:vAlign w:val="center"/>
            <w:hideMark/>
          </w:tcPr>
          <w:p w14:paraId="23ADDA38" w14:textId="77777777" w:rsidR="003D546C" w:rsidRPr="003B30B6" w:rsidRDefault="003D546C">
            <w:pPr>
              <w:jc w:val="right"/>
              <w:rPr>
                <w:sz w:val="16"/>
                <w:szCs w:val="16"/>
              </w:rPr>
            </w:pPr>
            <w:r w:rsidRPr="003B30B6">
              <w:rPr>
                <w:sz w:val="16"/>
                <w:szCs w:val="16"/>
              </w:rPr>
              <w:t>599.074.264,95</w:t>
            </w:r>
          </w:p>
        </w:tc>
      </w:tr>
      <w:tr w:rsidR="003D546C" w:rsidRPr="003B30B6" w14:paraId="6D384485"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834E81" w14:textId="77777777" w:rsidR="003D546C" w:rsidRPr="003B30B6" w:rsidRDefault="003D546C">
            <w:pPr>
              <w:jc w:val="center"/>
              <w:rPr>
                <w:sz w:val="16"/>
                <w:szCs w:val="16"/>
              </w:rPr>
            </w:pPr>
            <w:r w:rsidRPr="003B30B6">
              <w:rPr>
                <w:sz w:val="16"/>
                <w:szCs w:val="16"/>
              </w:rPr>
              <w:t>6</w:t>
            </w:r>
          </w:p>
        </w:tc>
        <w:tc>
          <w:tcPr>
            <w:tcW w:w="2437" w:type="dxa"/>
            <w:tcBorders>
              <w:top w:val="nil"/>
              <w:left w:val="nil"/>
              <w:bottom w:val="single" w:sz="4" w:space="0" w:color="auto"/>
              <w:right w:val="single" w:sz="4" w:space="0" w:color="auto"/>
            </w:tcBorders>
            <w:shd w:val="clear" w:color="auto" w:fill="auto"/>
            <w:noWrap/>
            <w:vAlign w:val="center"/>
            <w:hideMark/>
          </w:tcPr>
          <w:p w14:paraId="5D675F50" w14:textId="77777777" w:rsidR="003D546C" w:rsidRPr="003B30B6" w:rsidRDefault="003D546C">
            <w:pPr>
              <w:rPr>
                <w:sz w:val="16"/>
                <w:szCs w:val="16"/>
              </w:rPr>
            </w:pPr>
            <w:r w:rsidRPr="003B30B6">
              <w:rPr>
                <w:sz w:val="16"/>
                <w:szCs w:val="16"/>
              </w:rPr>
              <w:t>EBRD</w:t>
            </w:r>
          </w:p>
        </w:tc>
        <w:tc>
          <w:tcPr>
            <w:tcW w:w="2127" w:type="dxa"/>
            <w:tcBorders>
              <w:top w:val="nil"/>
              <w:left w:val="nil"/>
              <w:bottom w:val="single" w:sz="4" w:space="0" w:color="auto"/>
              <w:right w:val="single" w:sz="4" w:space="0" w:color="auto"/>
            </w:tcBorders>
            <w:shd w:val="clear" w:color="auto" w:fill="auto"/>
            <w:noWrap/>
            <w:vAlign w:val="center"/>
            <w:hideMark/>
          </w:tcPr>
          <w:p w14:paraId="61C05F98" w14:textId="77777777" w:rsidR="003D546C" w:rsidRPr="003B30B6" w:rsidRDefault="003D546C">
            <w:pPr>
              <w:jc w:val="center"/>
              <w:rPr>
                <w:sz w:val="16"/>
                <w:szCs w:val="16"/>
              </w:rPr>
            </w:pPr>
            <w:r w:rsidRPr="003B30B6">
              <w:rPr>
                <w:sz w:val="16"/>
                <w:szCs w:val="16"/>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2C203AC3" w14:textId="77777777" w:rsidR="003D546C" w:rsidRPr="003B30B6" w:rsidRDefault="003D546C">
            <w:pPr>
              <w:jc w:val="right"/>
              <w:rPr>
                <w:sz w:val="16"/>
                <w:szCs w:val="16"/>
              </w:rPr>
            </w:pPr>
            <w:r w:rsidRPr="003B30B6">
              <w:rPr>
                <w:sz w:val="16"/>
                <w:szCs w:val="16"/>
              </w:rPr>
              <w:t>22.820.000,00</w:t>
            </w:r>
          </w:p>
        </w:tc>
        <w:tc>
          <w:tcPr>
            <w:tcW w:w="1616" w:type="dxa"/>
            <w:tcBorders>
              <w:top w:val="nil"/>
              <w:left w:val="nil"/>
              <w:bottom w:val="single" w:sz="4" w:space="0" w:color="auto"/>
              <w:right w:val="single" w:sz="4" w:space="0" w:color="auto"/>
            </w:tcBorders>
            <w:shd w:val="clear" w:color="auto" w:fill="auto"/>
            <w:noWrap/>
            <w:vAlign w:val="center"/>
            <w:hideMark/>
          </w:tcPr>
          <w:p w14:paraId="6B7B1DEF" w14:textId="77777777" w:rsidR="003D546C" w:rsidRPr="003B30B6" w:rsidRDefault="003D546C">
            <w:pPr>
              <w:jc w:val="right"/>
              <w:rPr>
                <w:sz w:val="16"/>
                <w:szCs w:val="16"/>
              </w:rPr>
            </w:pPr>
            <w:r w:rsidRPr="003B30B6">
              <w:rPr>
                <w:sz w:val="16"/>
                <w:szCs w:val="16"/>
              </w:rPr>
              <w:t>171.992.058,00</w:t>
            </w:r>
          </w:p>
        </w:tc>
      </w:tr>
      <w:tr w:rsidR="003D546C" w:rsidRPr="003B30B6" w14:paraId="0379EDF9"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A99555" w14:textId="77777777" w:rsidR="003D546C" w:rsidRPr="003B30B6" w:rsidRDefault="003D546C">
            <w:pPr>
              <w:jc w:val="center"/>
              <w:rPr>
                <w:sz w:val="16"/>
                <w:szCs w:val="16"/>
              </w:rPr>
            </w:pPr>
            <w:r w:rsidRPr="003B30B6">
              <w:rPr>
                <w:sz w:val="16"/>
                <w:szCs w:val="16"/>
              </w:rPr>
              <w:t>7</w:t>
            </w:r>
          </w:p>
        </w:tc>
        <w:tc>
          <w:tcPr>
            <w:tcW w:w="2437" w:type="dxa"/>
            <w:tcBorders>
              <w:top w:val="nil"/>
              <w:left w:val="nil"/>
              <w:bottom w:val="single" w:sz="4" w:space="0" w:color="auto"/>
              <w:right w:val="single" w:sz="4" w:space="0" w:color="auto"/>
            </w:tcBorders>
            <w:shd w:val="clear" w:color="auto" w:fill="auto"/>
            <w:noWrap/>
            <w:vAlign w:val="center"/>
            <w:hideMark/>
          </w:tcPr>
          <w:p w14:paraId="5ED2B0D3" w14:textId="77777777" w:rsidR="003D546C" w:rsidRPr="003B30B6" w:rsidRDefault="003D546C">
            <w:pPr>
              <w:rPr>
                <w:sz w:val="16"/>
                <w:szCs w:val="16"/>
              </w:rPr>
            </w:pPr>
            <w:r w:rsidRPr="003B30B6">
              <w:rPr>
                <w:sz w:val="16"/>
                <w:szCs w:val="16"/>
              </w:rPr>
              <w:t>CEB</w:t>
            </w:r>
          </w:p>
        </w:tc>
        <w:tc>
          <w:tcPr>
            <w:tcW w:w="2127" w:type="dxa"/>
            <w:tcBorders>
              <w:top w:val="nil"/>
              <w:left w:val="nil"/>
              <w:bottom w:val="single" w:sz="4" w:space="0" w:color="auto"/>
              <w:right w:val="single" w:sz="4" w:space="0" w:color="auto"/>
            </w:tcBorders>
            <w:shd w:val="clear" w:color="auto" w:fill="auto"/>
            <w:noWrap/>
            <w:vAlign w:val="center"/>
            <w:hideMark/>
          </w:tcPr>
          <w:p w14:paraId="53D66B6A" w14:textId="77777777" w:rsidR="003D546C" w:rsidRPr="003B30B6" w:rsidRDefault="003D546C">
            <w:pPr>
              <w:jc w:val="center"/>
              <w:rPr>
                <w:sz w:val="16"/>
                <w:szCs w:val="16"/>
              </w:rPr>
            </w:pPr>
            <w:r w:rsidRPr="003B30B6">
              <w:rPr>
                <w:sz w:val="16"/>
                <w:szCs w:val="16"/>
              </w:rPr>
              <w:t>EUR</w:t>
            </w:r>
          </w:p>
        </w:tc>
        <w:tc>
          <w:tcPr>
            <w:tcW w:w="1842" w:type="dxa"/>
            <w:tcBorders>
              <w:top w:val="nil"/>
              <w:left w:val="nil"/>
              <w:bottom w:val="single" w:sz="4" w:space="0" w:color="auto"/>
              <w:right w:val="single" w:sz="4" w:space="0" w:color="auto"/>
            </w:tcBorders>
            <w:shd w:val="clear" w:color="auto" w:fill="auto"/>
            <w:noWrap/>
            <w:vAlign w:val="center"/>
            <w:hideMark/>
          </w:tcPr>
          <w:p w14:paraId="63E39666" w14:textId="77777777" w:rsidR="003D546C" w:rsidRPr="003B30B6" w:rsidRDefault="003D546C">
            <w:pPr>
              <w:jc w:val="right"/>
              <w:rPr>
                <w:sz w:val="16"/>
                <w:szCs w:val="16"/>
              </w:rPr>
            </w:pPr>
            <w:r w:rsidRPr="003B30B6">
              <w:rPr>
                <w:sz w:val="16"/>
                <w:szCs w:val="16"/>
              </w:rPr>
              <w:t>2.372.578,00</w:t>
            </w:r>
          </w:p>
        </w:tc>
        <w:tc>
          <w:tcPr>
            <w:tcW w:w="1616" w:type="dxa"/>
            <w:tcBorders>
              <w:top w:val="nil"/>
              <w:left w:val="nil"/>
              <w:bottom w:val="single" w:sz="4" w:space="0" w:color="auto"/>
              <w:right w:val="single" w:sz="4" w:space="0" w:color="auto"/>
            </w:tcBorders>
            <w:shd w:val="clear" w:color="auto" w:fill="auto"/>
            <w:noWrap/>
            <w:vAlign w:val="center"/>
            <w:hideMark/>
          </w:tcPr>
          <w:p w14:paraId="2D0DBF8A" w14:textId="77777777" w:rsidR="003D546C" w:rsidRPr="003B30B6" w:rsidRDefault="003D546C">
            <w:pPr>
              <w:jc w:val="right"/>
              <w:rPr>
                <w:sz w:val="16"/>
                <w:szCs w:val="16"/>
              </w:rPr>
            </w:pPr>
            <w:r w:rsidRPr="003B30B6">
              <w:rPr>
                <w:sz w:val="16"/>
                <w:szCs w:val="16"/>
              </w:rPr>
              <w:t>17.881.883,13</w:t>
            </w:r>
          </w:p>
        </w:tc>
      </w:tr>
      <w:tr w:rsidR="003D546C" w:rsidRPr="003B30B6" w14:paraId="3DD321D6" w14:textId="77777777" w:rsidTr="003D546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AB1EF4" w14:textId="77777777" w:rsidR="003D546C" w:rsidRPr="003B30B6" w:rsidRDefault="003D546C">
            <w:pPr>
              <w:jc w:val="center"/>
              <w:rPr>
                <w:sz w:val="16"/>
                <w:szCs w:val="16"/>
              </w:rPr>
            </w:pPr>
            <w:r w:rsidRPr="003B30B6">
              <w:rPr>
                <w:sz w:val="16"/>
                <w:szCs w:val="16"/>
              </w:rPr>
              <w:t>8</w:t>
            </w:r>
          </w:p>
        </w:tc>
        <w:tc>
          <w:tcPr>
            <w:tcW w:w="2437" w:type="dxa"/>
            <w:tcBorders>
              <w:top w:val="nil"/>
              <w:left w:val="nil"/>
              <w:bottom w:val="nil"/>
              <w:right w:val="single" w:sz="4" w:space="0" w:color="auto"/>
            </w:tcBorders>
            <w:shd w:val="clear" w:color="auto" w:fill="auto"/>
            <w:noWrap/>
            <w:vAlign w:val="center"/>
            <w:hideMark/>
          </w:tcPr>
          <w:p w14:paraId="7ACF6B00" w14:textId="77777777" w:rsidR="003D546C" w:rsidRPr="003B30B6" w:rsidRDefault="003D546C">
            <w:pPr>
              <w:rPr>
                <w:sz w:val="16"/>
                <w:szCs w:val="16"/>
              </w:rPr>
            </w:pPr>
            <w:r w:rsidRPr="003B30B6">
              <w:rPr>
                <w:sz w:val="16"/>
                <w:szCs w:val="16"/>
              </w:rPr>
              <w:t>IDB</w:t>
            </w:r>
          </w:p>
        </w:tc>
        <w:tc>
          <w:tcPr>
            <w:tcW w:w="2127" w:type="dxa"/>
            <w:tcBorders>
              <w:top w:val="nil"/>
              <w:left w:val="nil"/>
              <w:bottom w:val="nil"/>
              <w:right w:val="single" w:sz="4" w:space="0" w:color="auto"/>
            </w:tcBorders>
            <w:shd w:val="clear" w:color="auto" w:fill="auto"/>
            <w:noWrap/>
            <w:vAlign w:val="center"/>
            <w:hideMark/>
          </w:tcPr>
          <w:p w14:paraId="0248E2A7" w14:textId="77777777" w:rsidR="003D546C" w:rsidRPr="003B30B6" w:rsidRDefault="003D546C">
            <w:pPr>
              <w:jc w:val="center"/>
              <w:rPr>
                <w:sz w:val="16"/>
                <w:szCs w:val="16"/>
              </w:rPr>
            </w:pPr>
            <w:r w:rsidRPr="003B30B6">
              <w:rPr>
                <w:sz w:val="16"/>
                <w:szCs w:val="16"/>
              </w:rPr>
              <w:t>USD</w:t>
            </w:r>
          </w:p>
        </w:tc>
        <w:tc>
          <w:tcPr>
            <w:tcW w:w="1842" w:type="dxa"/>
            <w:tcBorders>
              <w:top w:val="nil"/>
              <w:left w:val="nil"/>
              <w:bottom w:val="nil"/>
              <w:right w:val="single" w:sz="4" w:space="0" w:color="auto"/>
            </w:tcBorders>
            <w:shd w:val="clear" w:color="auto" w:fill="auto"/>
            <w:noWrap/>
            <w:vAlign w:val="center"/>
            <w:hideMark/>
          </w:tcPr>
          <w:p w14:paraId="412BD9B0" w14:textId="77777777" w:rsidR="003D546C" w:rsidRPr="003B30B6" w:rsidRDefault="003D546C">
            <w:pPr>
              <w:jc w:val="right"/>
              <w:rPr>
                <w:sz w:val="16"/>
                <w:szCs w:val="16"/>
              </w:rPr>
            </w:pPr>
            <w:r w:rsidRPr="003B30B6">
              <w:rPr>
                <w:sz w:val="16"/>
                <w:szCs w:val="16"/>
              </w:rPr>
              <w:t>6.433.232,60</w:t>
            </w:r>
          </w:p>
        </w:tc>
        <w:tc>
          <w:tcPr>
            <w:tcW w:w="1616" w:type="dxa"/>
            <w:tcBorders>
              <w:top w:val="nil"/>
              <w:left w:val="nil"/>
              <w:bottom w:val="nil"/>
              <w:right w:val="single" w:sz="4" w:space="0" w:color="auto"/>
            </w:tcBorders>
            <w:shd w:val="clear" w:color="auto" w:fill="auto"/>
            <w:vAlign w:val="center"/>
            <w:hideMark/>
          </w:tcPr>
          <w:p w14:paraId="4A4B178C" w14:textId="77777777" w:rsidR="003D546C" w:rsidRPr="003B30B6" w:rsidRDefault="003D546C">
            <w:pPr>
              <w:jc w:val="right"/>
              <w:rPr>
                <w:sz w:val="16"/>
                <w:szCs w:val="16"/>
              </w:rPr>
            </w:pPr>
            <w:r w:rsidRPr="003B30B6">
              <w:rPr>
                <w:sz w:val="16"/>
                <w:szCs w:val="16"/>
              </w:rPr>
              <w:t>39.493.872,26</w:t>
            </w:r>
          </w:p>
        </w:tc>
      </w:tr>
      <w:tr w:rsidR="003D546C" w:rsidRPr="003B30B6" w14:paraId="46344427" w14:textId="77777777" w:rsidTr="003D546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C5EF9F" w14:textId="77777777" w:rsidR="003D546C" w:rsidRPr="003B30B6" w:rsidRDefault="003D546C">
            <w:pPr>
              <w:jc w:val="center"/>
              <w:rPr>
                <w:sz w:val="16"/>
                <w:szCs w:val="16"/>
              </w:rPr>
            </w:pPr>
            <w:r w:rsidRPr="003B30B6">
              <w:rPr>
                <w:sz w:val="16"/>
                <w:szCs w:val="16"/>
              </w:rPr>
              <w:t>9</w:t>
            </w:r>
          </w:p>
        </w:tc>
        <w:tc>
          <w:tcPr>
            <w:tcW w:w="2437" w:type="dxa"/>
            <w:tcBorders>
              <w:top w:val="single" w:sz="4" w:space="0" w:color="auto"/>
              <w:left w:val="nil"/>
              <w:bottom w:val="nil"/>
              <w:right w:val="single" w:sz="4" w:space="0" w:color="auto"/>
            </w:tcBorders>
            <w:shd w:val="clear" w:color="auto" w:fill="auto"/>
            <w:noWrap/>
            <w:vAlign w:val="center"/>
            <w:hideMark/>
          </w:tcPr>
          <w:p w14:paraId="2F86A1A5" w14:textId="77777777" w:rsidR="003D546C" w:rsidRPr="003B30B6" w:rsidRDefault="003D546C">
            <w:pPr>
              <w:rPr>
                <w:sz w:val="16"/>
                <w:szCs w:val="16"/>
              </w:rPr>
            </w:pPr>
            <w:r w:rsidRPr="003B30B6">
              <w:rPr>
                <w:sz w:val="16"/>
                <w:szCs w:val="16"/>
              </w:rPr>
              <w:t>IIC****</w:t>
            </w:r>
          </w:p>
        </w:tc>
        <w:tc>
          <w:tcPr>
            <w:tcW w:w="2127" w:type="dxa"/>
            <w:tcBorders>
              <w:top w:val="single" w:sz="4" w:space="0" w:color="auto"/>
              <w:left w:val="nil"/>
              <w:bottom w:val="nil"/>
              <w:right w:val="single" w:sz="4" w:space="0" w:color="auto"/>
            </w:tcBorders>
            <w:shd w:val="clear" w:color="auto" w:fill="auto"/>
            <w:noWrap/>
            <w:vAlign w:val="center"/>
            <w:hideMark/>
          </w:tcPr>
          <w:p w14:paraId="5AF40C95" w14:textId="77777777" w:rsidR="003D546C" w:rsidRPr="003B30B6" w:rsidRDefault="003D546C">
            <w:pPr>
              <w:jc w:val="center"/>
              <w:rPr>
                <w:sz w:val="16"/>
                <w:szCs w:val="16"/>
              </w:rPr>
            </w:pPr>
            <w:r w:rsidRPr="003B30B6">
              <w:rPr>
                <w:sz w:val="16"/>
                <w:szCs w:val="16"/>
              </w:rPr>
              <w:t>USD</w:t>
            </w:r>
          </w:p>
        </w:tc>
        <w:tc>
          <w:tcPr>
            <w:tcW w:w="1842" w:type="dxa"/>
            <w:tcBorders>
              <w:top w:val="single" w:sz="4" w:space="0" w:color="auto"/>
              <w:left w:val="nil"/>
              <w:bottom w:val="nil"/>
              <w:right w:val="single" w:sz="4" w:space="0" w:color="auto"/>
            </w:tcBorders>
            <w:shd w:val="clear" w:color="auto" w:fill="auto"/>
            <w:noWrap/>
            <w:vAlign w:val="center"/>
            <w:hideMark/>
          </w:tcPr>
          <w:p w14:paraId="5F93A192" w14:textId="77777777" w:rsidR="003D546C" w:rsidRPr="003B30B6" w:rsidRDefault="003D546C">
            <w:pPr>
              <w:jc w:val="right"/>
              <w:rPr>
                <w:sz w:val="16"/>
                <w:szCs w:val="16"/>
              </w:rPr>
            </w:pPr>
            <w:r w:rsidRPr="003B30B6">
              <w:rPr>
                <w:sz w:val="16"/>
                <w:szCs w:val="16"/>
              </w:rPr>
              <w:t>102.183,41</w:t>
            </w:r>
          </w:p>
        </w:tc>
        <w:tc>
          <w:tcPr>
            <w:tcW w:w="1616" w:type="dxa"/>
            <w:tcBorders>
              <w:top w:val="single" w:sz="4" w:space="0" w:color="auto"/>
              <w:left w:val="nil"/>
              <w:bottom w:val="nil"/>
              <w:right w:val="single" w:sz="4" w:space="0" w:color="auto"/>
            </w:tcBorders>
            <w:shd w:val="clear" w:color="auto" w:fill="auto"/>
            <w:vAlign w:val="center"/>
            <w:hideMark/>
          </w:tcPr>
          <w:p w14:paraId="3DAA3807" w14:textId="77777777" w:rsidR="003D546C" w:rsidRPr="003B30B6" w:rsidRDefault="003D546C">
            <w:pPr>
              <w:jc w:val="right"/>
              <w:rPr>
                <w:sz w:val="16"/>
                <w:szCs w:val="16"/>
              </w:rPr>
            </w:pPr>
            <w:r w:rsidRPr="003B30B6">
              <w:rPr>
                <w:sz w:val="16"/>
                <w:szCs w:val="16"/>
              </w:rPr>
              <w:t>627.308,04</w:t>
            </w:r>
          </w:p>
        </w:tc>
      </w:tr>
      <w:tr w:rsidR="003D546C" w:rsidRPr="003B30B6" w14:paraId="48E7CD87" w14:textId="77777777" w:rsidTr="003D546C">
        <w:trPr>
          <w:trHeight w:val="285"/>
        </w:trPr>
        <w:tc>
          <w:tcPr>
            <w:tcW w:w="3397"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5E275D50" w14:textId="77777777" w:rsidR="003D546C" w:rsidRPr="003B30B6" w:rsidRDefault="003D546C">
            <w:pPr>
              <w:jc w:val="center"/>
              <w:rPr>
                <w:b/>
                <w:bCs/>
                <w:sz w:val="20"/>
                <w:szCs w:val="20"/>
              </w:rPr>
            </w:pPr>
            <w:r w:rsidRPr="003B30B6">
              <w:rPr>
                <w:b/>
                <w:bCs/>
                <w:sz w:val="20"/>
                <w:szCs w:val="20"/>
              </w:rPr>
              <w:t>UKUPNO</w:t>
            </w:r>
          </w:p>
        </w:tc>
        <w:tc>
          <w:tcPr>
            <w:tcW w:w="2127" w:type="dxa"/>
            <w:tcBorders>
              <w:top w:val="double" w:sz="6" w:space="0" w:color="auto"/>
              <w:left w:val="nil"/>
              <w:bottom w:val="double" w:sz="6" w:space="0" w:color="auto"/>
              <w:right w:val="nil"/>
            </w:tcBorders>
            <w:shd w:val="clear" w:color="auto" w:fill="auto"/>
            <w:noWrap/>
            <w:vAlign w:val="center"/>
            <w:hideMark/>
          </w:tcPr>
          <w:p w14:paraId="2733BB67" w14:textId="77777777" w:rsidR="003D546C" w:rsidRPr="003B30B6" w:rsidRDefault="003D546C">
            <w:pPr>
              <w:jc w:val="center"/>
              <w:rPr>
                <w:b/>
                <w:bCs/>
                <w:sz w:val="20"/>
                <w:szCs w:val="20"/>
              </w:rPr>
            </w:pPr>
            <w:r w:rsidRPr="003B30B6">
              <w:rPr>
                <w:b/>
                <w:bCs/>
                <w:sz w:val="20"/>
                <w:szCs w:val="20"/>
              </w:rPr>
              <w:t>USD</w:t>
            </w:r>
          </w:p>
        </w:tc>
        <w:tc>
          <w:tcPr>
            <w:tcW w:w="184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6A92322" w14:textId="77777777" w:rsidR="003D546C" w:rsidRPr="003B30B6" w:rsidRDefault="003D546C">
            <w:pPr>
              <w:jc w:val="right"/>
              <w:rPr>
                <w:sz w:val="20"/>
                <w:szCs w:val="20"/>
              </w:rPr>
            </w:pPr>
            <w:r w:rsidRPr="003B30B6">
              <w:rPr>
                <w:sz w:val="20"/>
                <w:szCs w:val="20"/>
              </w:rPr>
              <w:t>61.537.523,36</w:t>
            </w:r>
          </w:p>
        </w:tc>
        <w:tc>
          <w:tcPr>
            <w:tcW w:w="1616" w:type="dxa"/>
            <w:tcBorders>
              <w:top w:val="double" w:sz="6" w:space="0" w:color="auto"/>
              <w:left w:val="nil"/>
              <w:bottom w:val="double" w:sz="6" w:space="0" w:color="auto"/>
              <w:right w:val="double" w:sz="6" w:space="0" w:color="auto"/>
            </w:tcBorders>
            <w:shd w:val="clear" w:color="auto" w:fill="auto"/>
            <w:noWrap/>
            <w:vAlign w:val="center"/>
            <w:hideMark/>
          </w:tcPr>
          <w:p w14:paraId="21B5721F" w14:textId="77777777" w:rsidR="003D546C" w:rsidRPr="003B30B6" w:rsidRDefault="003D546C">
            <w:pPr>
              <w:jc w:val="right"/>
              <w:rPr>
                <w:sz w:val="20"/>
                <w:szCs w:val="20"/>
              </w:rPr>
            </w:pPr>
            <w:r w:rsidRPr="003B30B6">
              <w:rPr>
                <w:sz w:val="20"/>
                <w:szCs w:val="20"/>
              </w:rPr>
              <w:t>377.781.317,41</w:t>
            </w:r>
          </w:p>
        </w:tc>
      </w:tr>
      <w:tr w:rsidR="003D546C" w:rsidRPr="003B30B6" w14:paraId="10301666" w14:textId="77777777" w:rsidTr="003D546C">
        <w:trPr>
          <w:trHeight w:val="285"/>
        </w:trPr>
        <w:tc>
          <w:tcPr>
            <w:tcW w:w="3397" w:type="dxa"/>
            <w:gridSpan w:val="2"/>
            <w:vMerge/>
            <w:tcBorders>
              <w:top w:val="double" w:sz="6" w:space="0" w:color="auto"/>
              <w:left w:val="double" w:sz="6" w:space="0" w:color="auto"/>
              <w:bottom w:val="double" w:sz="6" w:space="0" w:color="000000"/>
              <w:right w:val="double" w:sz="6" w:space="0" w:color="000000"/>
            </w:tcBorders>
            <w:vAlign w:val="center"/>
            <w:hideMark/>
          </w:tcPr>
          <w:p w14:paraId="7FC48BB5" w14:textId="77777777" w:rsidR="003D546C" w:rsidRPr="003B30B6" w:rsidRDefault="003D546C">
            <w:pPr>
              <w:rPr>
                <w:b/>
                <w:bCs/>
                <w:sz w:val="20"/>
                <w:szCs w:val="20"/>
              </w:rPr>
            </w:pPr>
          </w:p>
        </w:tc>
        <w:tc>
          <w:tcPr>
            <w:tcW w:w="2127" w:type="dxa"/>
            <w:tcBorders>
              <w:top w:val="nil"/>
              <w:left w:val="nil"/>
              <w:bottom w:val="double" w:sz="6" w:space="0" w:color="auto"/>
              <w:right w:val="nil"/>
            </w:tcBorders>
            <w:shd w:val="clear" w:color="auto" w:fill="auto"/>
            <w:noWrap/>
            <w:vAlign w:val="center"/>
            <w:hideMark/>
          </w:tcPr>
          <w:p w14:paraId="32308C86" w14:textId="77777777" w:rsidR="003D546C" w:rsidRPr="003B30B6" w:rsidRDefault="003D546C">
            <w:pPr>
              <w:jc w:val="center"/>
              <w:rPr>
                <w:b/>
                <w:bCs/>
                <w:sz w:val="20"/>
                <w:szCs w:val="20"/>
              </w:rPr>
            </w:pPr>
            <w:r w:rsidRPr="003B30B6">
              <w:rPr>
                <w:b/>
                <w:bCs/>
                <w:sz w:val="20"/>
                <w:szCs w:val="20"/>
              </w:rPr>
              <w:t>EUR</w:t>
            </w:r>
          </w:p>
        </w:tc>
        <w:tc>
          <w:tcPr>
            <w:tcW w:w="1842" w:type="dxa"/>
            <w:tcBorders>
              <w:top w:val="nil"/>
              <w:left w:val="double" w:sz="6" w:space="0" w:color="auto"/>
              <w:bottom w:val="double" w:sz="6" w:space="0" w:color="auto"/>
              <w:right w:val="double" w:sz="6" w:space="0" w:color="auto"/>
            </w:tcBorders>
            <w:shd w:val="clear" w:color="auto" w:fill="auto"/>
            <w:noWrap/>
            <w:vAlign w:val="center"/>
            <w:hideMark/>
          </w:tcPr>
          <w:p w14:paraId="0B8BCE92" w14:textId="77777777" w:rsidR="003D546C" w:rsidRPr="003B30B6" w:rsidRDefault="003D546C">
            <w:pPr>
              <w:jc w:val="right"/>
              <w:rPr>
                <w:sz w:val="20"/>
                <w:szCs w:val="20"/>
              </w:rPr>
            </w:pPr>
            <w:r w:rsidRPr="003B30B6">
              <w:rPr>
                <w:sz w:val="20"/>
                <w:szCs w:val="20"/>
              </w:rPr>
              <w:t>104.678.078,00</w:t>
            </w:r>
          </w:p>
        </w:tc>
        <w:tc>
          <w:tcPr>
            <w:tcW w:w="1616" w:type="dxa"/>
            <w:tcBorders>
              <w:top w:val="nil"/>
              <w:left w:val="nil"/>
              <w:bottom w:val="double" w:sz="6" w:space="0" w:color="auto"/>
              <w:right w:val="double" w:sz="6" w:space="0" w:color="auto"/>
            </w:tcBorders>
            <w:shd w:val="clear" w:color="auto" w:fill="auto"/>
            <w:noWrap/>
            <w:vAlign w:val="center"/>
            <w:hideMark/>
          </w:tcPr>
          <w:p w14:paraId="0D805B02" w14:textId="77777777" w:rsidR="003D546C" w:rsidRPr="003B30B6" w:rsidRDefault="003D546C">
            <w:pPr>
              <w:jc w:val="right"/>
              <w:rPr>
                <w:sz w:val="20"/>
                <w:szCs w:val="20"/>
              </w:rPr>
            </w:pPr>
            <w:r w:rsidRPr="003B30B6">
              <w:rPr>
                <w:sz w:val="20"/>
                <w:szCs w:val="20"/>
              </w:rPr>
              <w:t>788.948.206,08</w:t>
            </w:r>
          </w:p>
        </w:tc>
      </w:tr>
      <w:tr w:rsidR="003D546C" w:rsidRPr="003B30B6" w14:paraId="4AAAD327" w14:textId="77777777" w:rsidTr="003D546C">
        <w:trPr>
          <w:trHeight w:val="285"/>
        </w:trPr>
        <w:tc>
          <w:tcPr>
            <w:tcW w:w="960" w:type="dxa"/>
            <w:tcBorders>
              <w:top w:val="nil"/>
              <w:left w:val="nil"/>
              <w:bottom w:val="nil"/>
              <w:right w:val="nil"/>
            </w:tcBorders>
            <w:shd w:val="clear" w:color="auto" w:fill="auto"/>
            <w:noWrap/>
            <w:vAlign w:val="bottom"/>
            <w:hideMark/>
          </w:tcPr>
          <w:p w14:paraId="1FD80326" w14:textId="77777777" w:rsidR="003D546C" w:rsidRPr="003B30B6" w:rsidRDefault="003D546C">
            <w:pPr>
              <w:jc w:val="right"/>
              <w:rPr>
                <w:sz w:val="20"/>
                <w:szCs w:val="20"/>
              </w:rPr>
            </w:pPr>
          </w:p>
        </w:tc>
        <w:tc>
          <w:tcPr>
            <w:tcW w:w="2437" w:type="dxa"/>
            <w:tcBorders>
              <w:top w:val="nil"/>
              <w:left w:val="nil"/>
              <w:bottom w:val="nil"/>
              <w:right w:val="nil"/>
            </w:tcBorders>
            <w:shd w:val="clear" w:color="auto" w:fill="auto"/>
            <w:noWrap/>
            <w:vAlign w:val="center"/>
            <w:hideMark/>
          </w:tcPr>
          <w:p w14:paraId="3CFD9635" w14:textId="77777777" w:rsidR="003D546C" w:rsidRPr="003B30B6" w:rsidRDefault="003D546C">
            <w:pPr>
              <w:rPr>
                <w:sz w:val="20"/>
                <w:szCs w:val="20"/>
              </w:rPr>
            </w:pPr>
          </w:p>
        </w:tc>
        <w:tc>
          <w:tcPr>
            <w:tcW w:w="2127" w:type="dxa"/>
            <w:tcBorders>
              <w:top w:val="nil"/>
              <w:left w:val="nil"/>
              <w:bottom w:val="nil"/>
              <w:right w:val="nil"/>
            </w:tcBorders>
            <w:shd w:val="clear" w:color="auto" w:fill="auto"/>
            <w:noWrap/>
            <w:vAlign w:val="center"/>
            <w:hideMark/>
          </w:tcPr>
          <w:p w14:paraId="67783B14" w14:textId="77777777" w:rsidR="003D546C" w:rsidRPr="003B30B6" w:rsidRDefault="003D546C">
            <w:pPr>
              <w:rPr>
                <w:sz w:val="20"/>
                <w:szCs w:val="20"/>
              </w:rPr>
            </w:pPr>
          </w:p>
        </w:tc>
        <w:tc>
          <w:tcPr>
            <w:tcW w:w="1842" w:type="dxa"/>
            <w:tcBorders>
              <w:top w:val="nil"/>
              <w:left w:val="nil"/>
              <w:bottom w:val="nil"/>
              <w:right w:val="nil"/>
            </w:tcBorders>
            <w:shd w:val="clear" w:color="auto" w:fill="auto"/>
            <w:noWrap/>
            <w:vAlign w:val="center"/>
            <w:hideMark/>
          </w:tcPr>
          <w:p w14:paraId="0A7F6794" w14:textId="77777777" w:rsidR="003D546C" w:rsidRPr="003B30B6" w:rsidRDefault="003D546C">
            <w:pPr>
              <w:jc w:val="right"/>
              <w:rPr>
                <w:sz w:val="20"/>
                <w:szCs w:val="20"/>
              </w:rPr>
            </w:pPr>
          </w:p>
        </w:tc>
        <w:tc>
          <w:tcPr>
            <w:tcW w:w="1616" w:type="dxa"/>
            <w:tcBorders>
              <w:top w:val="nil"/>
              <w:left w:val="double" w:sz="6" w:space="0" w:color="auto"/>
              <w:bottom w:val="double" w:sz="6" w:space="0" w:color="auto"/>
              <w:right w:val="double" w:sz="6" w:space="0" w:color="auto"/>
            </w:tcBorders>
            <w:shd w:val="clear" w:color="auto" w:fill="auto"/>
            <w:noWrap/>
            <w:vAlign w:val="center"/>
            <w:hideMark/>
          </w:tcPr>
          <w:p w14:paraId="54B54F2A" w14:textId="77777777" w:rsidR="003D546C" w:rsidRPr="003B30B6" w:rsidRDefault="003D546C">
            <w:pPr>
              <w:jc w:val="right"/>
              <w:rPr>
                <w:b/>
                <w:bCs/>
                <w:sz w:val="20"/>
                <w:szCs w:val="20"/>
              </w:rPr>
            </w:pPr>
            <w:r w:rsidRPr="003B30B6">
              <w:rPr>
                <w:b/>
                <w:bCs/>
                <w:sz w:val="20"/>
                <w:szCs w:val="20"/>
              </w:rPr>
              <w:t>1.166.729.523,49</w:t>
            </w:r>
          </w:p>
        </w:tc>
      </w:tr>
    </w:tbl>
    <w:p w14:paraId="1673514B" w14:textId="77777777" w:rsidR="003D546C" w:rsidRPr="003B30B6" w:rsidRDefault="003D546C" w:rsidP="00187157">
      <w:pPr>
        <w:jc w:val="both"/>
        <w:rPr>
          <w:szCs w:val="20"/>
        </w:rPr>
      </w:pPr>
    </w:p>
    <w:p w14:paraId="610260B8" w14:textId="77777777" w:rsidR="00A44503" w:rsidRPr="003B30B6" w:rsidRDefault="00A44503" w:rsidP="00187157">
      <w:pPr>
        <w:jc w:val="both"/>
        <w:rPr>
          <w:szCs w:val="20"/>
        </w:rPr>
      </w:pPr>
    </w:p>
    <w:p w14:paraId="33454EB5" w14:textId="77777777" w:rsidR="00A44503" w:rsidRPr="003B30B6" w:rsidRDefault="00A44503" w:rsidP="00187157">
      <w:pPr>
        <w:jc w:val="both"/>
        <w:rPr>
          <w:szCs w:val="20"/>
        </w:rPr>
      </w:pPr>
      <w:r w:rsidRPr="003B30B6">
        <w:rPr>
          <w:szCs w:val="20"/>
        </w:rPr>
        <w:t xml:space="preserve">* Stanje na kraju 2018. iznosilo je 21.727.569,85 USD. Sukladno Odluci Vlade RH obveza po osnovi povećanja kapitala IBRD-a plaća se u 5 jednakih obroka u iznosu od 1.629.537,58 USD svaki (od čega 1.355.937,40 USD za opće povećanje kapitala i 273.600,18 USD za selektivno povećanje). Takve iznose potvrdio je i IBRD prije izvršenja prve uplate. Međutim, tek nakon izvršenja plaćanja prvog obroka, Banka je Ministarstvo financija izvijestila da se od iznosa uplate prve rate priznaje samo 1.618.921,70 USD, slijedom čega proizlazi stanje kapitala na kraju 2019. Razlika između uplaćenog i priznatog iznosa prvog obroka iznosi 10.615,88 USD i prebacuje se na buduće obroke (najvjerojatnije na posljednje obroke). Naime, uplatom iznosa od 1.355.937,40 USD dobiva se 56,2 dionice, a uplatom 273.600,18 USD 37,8 dionica, međutim Banka ne može evidentirati broj dionica izražen u decimalnom nego isključivo u cijelom broju, kojom prilikom se </w:t>
      </w:r>
      <w:r w:rsidRPr="003B30B6">
        <w:rPr>
          <w:szCs w:val="20"/>
        </w:rPr>
        <w:lastRenderedPageBreak/>
        <w:t>decimalni broj dionica zaokružuje i posljedično nastaje ranije spomenuta razlika od 10.615,88 USD. Nadalje, nakon izvršenja plaćanja drugog obroka, Banka je Ministarstvo financija izvijestila da se od iznosa uplate druge rate priznaje samo 1.626.159,80 USD, a da se razlika od 3.377,78 USD također prebacuje na buduće obroke. Slijedom navedenoga, stanje na kraju 2020. jednako je stanju na kraju 2019. uvećanom za priznati iznos drugog obroka.</w:t>
      </w:r>
    </w:p>
    <w:p w14:paraId="04E943C2" w14:textId="77777777" w:rsidR="00A44503" w:rsidRPr="003B30B6" w:rsidRDefault="00A44503" w:rsidP="00187157">
      <w:pPr>
        <w:jc w:val="both"/>
        <w:rPr>
          <w:szCs w:val="20"/>
        </w:rPr>
      </w:pPr>
    </w:p>
    <w:p w14:paraId="03D92054" w14:textId="77777777" w:rsidR="00A44503" w:rsidRPr="003B30B6" w:rsidRDefault="00A44503" w:rsidP="00187157">
      <w:pPr>
        <w:jc w:val="both"/>
        <w:rPr>
          <w:szCs w:val="20"/>
        </w:rPr>
      </w:pPr>
      <w:r w:rsidRPr="003B30B6">
        <w:rPr>
          <w:szCs w:val="20"/>
        </w:rPr>
        <w:t>** Stanje na kraju 2018. iznosilo je 5.914.308,25 USD, a stanje na kraju 2019. 5.904.140,51 USD. Iako nije bilo novih uplata u 2019. stanje obveza na kraju 2018. i kraju 2019. nije identično iz razloga što IDA svaku dosadašnju uplatu, koje se izvršavaju u HRK (izdavanjem mjenica unovčivih na prvi poziv), preračunava u USD po posebnom tečaju, ovisno o datumu izrade izvještaja. Nadalje, stanje obveza na kraju 2020. godine nije rezultat zbroja stanja obveza na kraju 2019. i uplate u 2020. iz prethodno pojašnjenih razloga preračunavanja svake uplate iz HRK u USD koju provodi IDA na datum izrade izvještaja. Također, u stanje obveza nije uvrštena obveza izdavanja mjenice 2026., koja je unovčiva na prvi poziv, u iznosu od 164.701,00 HRK (IDA na 31. prosinca 2020. taj iznos vodi kao 26.781,00 USD).</w:t>
      </w:r>
    </w:p>
    <w:p w14:paraId="3BB9E87E" w14:textId="77777777" w:rsidR="00A44503" w:rsidRPr="003B30B6" w:rsidRDefault="00A44503" w:rsidP="00187157">
      <w:pPr>
        <w:jc w:val="both"/>
        <w:rPr>
          <w:szCs w:val="20"/>
        </w:rPr>
      </w:pPr>
    </w:p>
    <w:p w14:paraId="66190988" w14:textId="77777777" w:rsidR="00A44503" w:rsidRPr="003B30B6" w:rsidRDefault="00A44503" w:rsidP="00187157">
      <w:pPr>
        <w:jc w:val="both"/>
        <w:rPr>
          <w:szCs w:val="20"/>
        </w:rPr>
      </w:pPr>
      <w:r w:rsidRPr="003B30B6">
        <w:rPr>
          <w:szCs w:val="20"/>
        </w:rPr>
        <w:t>*** Iznos uplate u 2020. sastoji se od: iznosa 19.092.000,00 USD (koji je IFC transferirao iz svoje zadržane dobiti u kapital za RH) te iznosa 1.410.000,00 USD (izvršena uplata MFIN-a za prvi od pet obroka za opće povećanje kapitala IFC-a).</w:t>
      </w:r>
    </w:p>
    <w:p w14:paraId="698F857D" w14:textId="77777777" w:rsidR="00A44503" w:rsidRPr="003B30B6" w:rsidRDefault="00A44503" w:rsidP="00187157">
      <w:pPr>
        <w:jc w:val="both"/>
        <w:rPr>
          <w:szCs w:val="20"/>
        </w:rPr>
      </w:pPr>
    </w:p>
    <w:p w14:paraId="4200F982" w14:textId="77777777" w:rsidR="00A44503" w:rsidRPr="003B30B6" w:rsidRDefault="00A44503" w:rsidP="00187157">
      <w:pPr>
        <w:jc w:val="both"/>
        <w:rPr>
          <w:szCs w:val="20"/>
        </w:rPr>
      </w:pPr>
      <w:r w:rsidRPr="003B30B6">
        <w:rPr>
          <w:szCs w:val="20"/>
        </w:rPr>
        <w:t>**** Iznos uplate u 2020. IDB je transferirao iz svojih ostvarenih prihoda od redovnog kapitala u kapital RH u IIC-u.</w:t>
      </w:r>
    </w:p>
    <w:p w14:paraId="3A70B5B0" w14:textId="77777777" w:rsidR="00187157" w:rsidRPr="003B30B6" w:rsidRDefault="00187157" w:rsidP="00187157">
      <w:pPr>
        <w:jc w:val="both"/>
      </w:pPr>
    </w:p>
    <w:p w14:paraId="10F6E307" w14:textId="77777777" w:rsidR="00187157" w:rsidRPr="003B30B6" w:rsidRDefault="00A44503" w:rsidP="00187157">
      <w:pPr>
        <w:keepNext/>
        <w:jc w:val="center"/>
        <w:rPr>
          <w:sz w:val="28"/>
        </w:rPr>
      </w:pPr>
      <w:r w:rsidRPr="003B30B6">
        <w:rPr>
          <w:sz w:val="28"/>
        </w:rPr>
        <w:t>Bilješka 15</w:t>
      </w:r>
      <w:r w:rsidR="00187157" w:rsidRPr="003B30B6">
        <w:rPr>
          <w:sz w:val="28"/>
        </w:rPr>
        <w:t>.</w:t>
      </w:r>
    </w:p>
    <w:p w14:paraId="6A703EF5" w14:textId="77777777" w:rsidR="00187157" w:rsidRPr="003B30B6" w:rsidRDefault="00187157" w:rsidP="00187157">
      <w:pPr>
        <w:keepNext/>
        <w:jc w:val="center"/>
        <w:rPr>
          <w:sz w:val="28"/>
        </w:rPr>
      </w:pPr>
      <w:r w:rsidRPr="003B30B6">
        <w:rPr>
          <w:sz w:val="28"/>
        </w:rPr>
        <w:t>AOP 151 Potraživanja za prihode od imovine</w:t>
      </w:r>
    </w:p>
    <w:p w14:paraId="6F2C3EC7" w14:textId="77777777" w:rsidR="00187157" w:rsidRPr="003B30B6" w:rsidRDefault="00187157" w:rsidP="00187157">
      <w:pPr>
        <w:keepNext/>
      </w:pPr>
      <w:r w:rsidRPr="003B30B6">
        <w:t>Potraživanja za prihode od imovine u ukupnom iznosu od 1.</w:t>
      </w:r>
      <w:r w:rsidR="00A44503" w:rsidRPr="003B30B6">
        <w:t>136.215.213</w:t>
      </w:r>
      <w:r w:rsidRPr="003B30B6">
        <w:t xml:space="preserve"> </w:t>
      </w:r>
      <w:r w:rsidR="00FE019C" w:rsidRPr="0060052D">
        <w:rPr>
          <w:bCs/>
        </w:rPr>
        <w:t>kuna</w:t>
      </w:r>
      <w:r w:rsidRPr="003B30B6">
        <w:t xml:space="preserve"> odnose se na: </w:t>
      </w:r>
    </w:p>
    <w:p w14:paraId="0F714937" w14:textId="77777777" w:rsidR="00187157" w:rsidRPr="003B30B6" w:rsidRDefault="00187157" w:rsidP="00187157">
      <w:pPr>
        <w:keepNext/>
        <w:numPr>
          <w:ilvl w:val="0"/>
          <w:numId w:val="32"/>
        </w:numPr>
        <w:tabs>
          <w:tab w:val="decimal" w:pos="8820"/>
        </w:tabs>
      </w:pPr>
      <w:r w:rsidRPr="003B30B6">
        <w:t xml:space="preserve">potraživanja za zatezne kamate po danim zajmovima bivšeg </w:t>
      </w:r>
    </w:p>
    <w:p w14:paraId="08126C45" w14:textId="77777777" w:rsidR="00187157" w:rsidRPr="003B30B6" w:rsidRDefault="00187157" w:rsidP="00187157">
      <w:pPr>
        <w:keepNext/>
        <w:tabs>
          <w:tab w:val="decimal" w:pos="8820"/>
        </w:tabs>
        <w:ind w:left="360"/>
      </w:pPr>
      <w:r w:rsidRPr="003B30B6">
        <w:t>Fonda za razvoj i zapošljavanje</w:t>
      </w:r>
      <w:r w:rsidRPr="003B30B6">
        <w:tab/>
      </w:r>
      <w:r w:rsidR="00545065" w:rsidRPr="003B30B6">
        <w:t>155.791.187,48</w:t>
      </w:r>
    </w:p>
    <w:p w14:paraId="45D049C4" w14:textId="77777777" w:rsidR="005D0CB1" w:rsidRPr="003B30B6" w:rsidRDefault="005D0CB1" w:rsidP="005D0CB1">
      <w:pPr>
        <w:numPr>
          <w:ilvl w:val="0"/>
          <w:numId w:val="32"/>
        </w:numPr>
        <w:tabs>
          <w:tab w:val="decimal" w:pos="8820"/>
        </w:tabs>
      </w:pPr>
      <w:r w:rsidRPr="003B30B6">
        <w:t>potraživanja za prihode od kamata na dane zajmove trgovačkim društvima u javnom sektoru</w:t>
      </w:r>
      <w:r w:rsidRPr="003B30B6">
        <w:tab/>
        <w:t>10.675.602,74</w:t>
      </w:r>
    </w:p>
    <w:p w14:paraId="62AAAE9B" w14:textId="77777777" w:rsidR="00187157" w:rsidRPr="003B30B6" w:rsidRDefault="00187157" w:rsidP="00187157">
      <w:pPr>
        <w:keepNext/>
        <w:numPr>
          <w:ilvl w:val="0"/>
          <w:numId w:val="32"/>
        </w:numPr>
        <w:tabs>
          <w:tab w:val="clear" w:pos="720"/>
        </w:tabs>
      </w:pPr>
      <w:r w:rsidRPr="003B30B6">
        <w:t>potraživanja za kamate po danim zajmovima bivšeg Fonda za razvoj i zapošljavanje</w:t>
      </w:r>
    </w:p>
    <w:p w14:paraId="48F9584F" w14:textId="77777777" w:rsidR="00187157" w:rsidRPr="003B30B6" w:rsidRDefault="00187157" w:rsidP="00187157">
      <w:pPr>
        <w:numPr>
          <w:ilvl w:val="1"/>
          <w:numId w:val="32"/>
        </w:numPr>
        <w:tabs>
          <w:tab w:val="decimal" w:pos="8820"/>
        </w:tabs>
      </w:pPr>
      <w:r w:rsidRPr="003B30B6">
        <w:t xml:space="preserve">tuzemnim trgovačkim društvima i obrtima </w:t>
      </w:r>
      <w:r w:rsidRPr="003B30B6">
        <w:tab/>
      </w:r>
      <w:r w:rsidR="00545065" w:rsidRPr="003B30B6">
        <w:t>80.835.772,52</w:t>
      </w:r>
    </w:p>
    <w:p w14:paraId="20BDAD09" w14:textId="77777777" w:rsidR="00187157" w:rsidRPr="003B30B6" w:rsidRDefault="00187157" w:rsidP="00187157">
      <w:pPr>
        <w:numPr>
          <w:ilvl w:val="0"/>
          <w:numId w:val="32"/>
        </w:numPr>
        <w:tabs>
          <w:tab w:val="decimal" w:pos="8820"/>
        </w:tabs>
      </w:pPr>
      <w:r w:rsidRPr="003B30B6">
        <w:t xml:space="preserve">evidentirano potraživanje od Republike Sudan </w:t>
      </w:r>
      <w:r w:rsidRPr="003B30B6">
        <w:tab/>
      </w:r>
      <w:r w:rsidR="00545065" w:rsidRPr="003B30B6">
        <w:t>188.511.501,28</w:t>
      </w:r>
    </w:p>
    <w:p w14:paraId="27A4000C" w14:textId="77777777" w:rsidR="00A64279" w:rsidRPr="003B30B6" w:rsidRDefault="00A64279" w:rsidP="00A64279">
      <w:pPr>
        <w:numPr>
          <w:ilvl w:val="0"/>
          <w:numId w:val="32"/>
        </w:numPr>
        <w:tabs>
          <w:tab w:val="decimal" w:pos="8820"/>
        </w:tabs>
      </w:pPr>
      <w:r w:rsidRPr="003B30B6">
        <w:t>potraživanja za prihode od kamata na dane zajmove po protestiranim jamstvima</w:t>
      </w:r>
    </w:p>
    <w:p w14:paraId="59A294AA" w14:textId="77777777" w:rsidR="00187157" w:rsidRPr="003B30B6" w:rsidRDefault="00A64279" w:rsidP="00A64279">
      <w:pPr>
        <w:tabs>
          <w:tab w:val="decimal" w:pos="8647"/>
        </w:tabs>
        <w:ind w:left="720"/>
        <w:jc w:val="center"/>
      </w:pPr>
      <w:r w:rsidRPr="003B30B6">
        <w:tab/>
      </w:r>
      <w:r w:rsidR="00545065" w:rsidRPr="003B30B6">
        <w:t>700.401.148,68</w:t>
      </w:r>
    </w:p>
    <w:p w14:paraId="4D2E2276" w14:textId="77777777" w:rsidR="00545065" w:rsidRPr="003B30B6" w:rsidRDefault="00545065" w:rsidP="00A64279">
      <w:pPr>
        <w:tabs>
          <w:tab w:val="decimal" w:pos="8647"/>
        </w:tabs>
        <w:ind w:left="720"/>
        <w:jc w:val="center"/>
      </w:pPr>
    </w:p>
    <w:p w14:paraId="7DECE780" w14:textId="77777777" w:rsidR="00187157" w:rsidRPr="003B30B6" w:rsidRDefault="00187157" w:rsidP="00A64279">
      <w:pPr>
        <w:tabs>
          <w:tab w:val="decimal" w:pos="8820"/>
        </w:tabs>
      </w:pPr>
    </w:p>
    <w:p w14:paraId="047A0327" w14:textId="77777777" w:rsidR="00187157" w:rsidRPr="003B30B6" w:rsidRDefault="005D0CB1" w:rsidP="00187157">
      <w:pPr>
        <w:keepNext/>
        <w:jc w:val="center"/>
        <w:rPr>
          <w:sz w:val="28"/>
          <w:szCs w:val="28"/>
        </w:rPr>
      </w:pPr>
      <w:r w:rsidRPr="003B30B6">
        <w:rPr>
          <w:sz w:val="28"/>
          <w:szCs w:val="28"/>
        </w:rPr>
        <w:t>Bilješka 16</w:t>
      </w:r>
      <w:r w:rsidR="00187157" w:rsidRPr="003B30B6">
        <w:rPr>
          <w:sz w:val="28"/>
          <w:szCs w:val="28"/>
        </w:rPr>
        <w:t>.</w:t>
      </w:r>
    </w:p>
    <w:p w14:paraId="57D7A723" w14:textId="77777777" w:rsidR="00187157" w:rsidRPr="003B30B6" w:rsidRDefault="005D0CB1" w:rsidP="00187157">
      <w:pPr>
        <w:keepNext/>
        <w:jc w:val="center"/>
        <w:rPr>
          <w:sz w:val="28"/>
          <w:szCs w:val="28"/>
        </w:rPr>
      </w:pPr>
      <w:r w:rsidRPr="003B30B6">
        <w:rPr>
          <w:sz w:val="28"/>
          <w:szCs w:val="28"/>
        </w:rPr>
        <w:t>AOP 156</w:t>
      </w:r>
      <w:r w:rsidR="00187157" w:rsidRPr="003B30B6">
        <w:rPr>
          <w:sz w:val="28"/>
          <w:szCs w:val="28"/>
        </w:rPr>
        <w:t xml:space="preserve"> Potraživanje za kazne, upravne mjere te ostale prihode</w:t>
      </w:r>
    </w:p>
    <w:p w14:paraId="0733DDDC" w14:textId="77777777" w:rsidR="00187157" w:rsidRPr="003B30B6" w:rsidRDefault="00187157" w:rsidP="00187157">
      <w:r w:rsidRPr="003B30B6">
        <w:t xml:space="preserve">Iznos od 27.918.437,42 </w:t>
      </w:r>
      <w:r w:rsidR="00FE019C" w:rsidRPr="0060052D">
        <w:rPr>
          <w:bCs/>
        </w:rPr>
        <w:t>kun</w:t>
      </w:r>
      <w:r w:rsidR="00E77536">
        <w:rPr>
          <w:bCs/>
        </w:rPr>
        <w:t>e</w:t>
      </w:r>
      <w:r w:rsidRPr="003B30B6">
        <w:t xml:space="preserve"> odnosi se na potraživanje od Đakovštine d.d</w:t>
      </w:r>
      <w:r w:rsidR="005D0CB1" w:rsidRPr="003B30B6">
        <w:t>.</w:t>
      </w:r>
      <w:r w:rsidRPr="003B30B6">
        <w:t xml:space="preserve"> u stečaju. </w:t>
      </w:r>
    </w:p>
    <w:p w14:paraId="6BD2E2DD" w14:textId="77777777" w:rsidR="00187157" w:rsidRPr="003B30B6" w:rsidRDefault="00187157" w:rsidP="00187157"/>
    <w:p w14:paraId="14561CFE" w14:textId="77777777" w:rsidR="00187157" w:rsidRPr="003B30B6" w:rsidRDefault="005D0CB1" w:rsidP="00187157">
      <w:pPr>
        <w:keepNext/>
        <w:jc w:val="center"/>
        <w:rPr>
          <w:sz w:val="28"/>
          <w:szCs w:val="28"/>
        </w:rPr>
      </w:pPr>
      <w:r w:rsidRPr="003B30B6">
        <w:rPr>
          <w:sz w:val="28"/>
          <w:szCs w:val="28"/>
        </w:rPr>
        <w:t>Bilješka 17</w:t>
      </w:r>
      <w:r w:rsidR="002726A4" w:rsidRPr="003B30B6">
        <w:rPr>
          <w:sz w:val="28"/>
          <w:szCs w:val="28"/>
        </w:rPr>
        <w:t>.</w:t>
      </w:r>
    </w:p>
    <w:p w14:paraId="46A2F48B" w14:textId="77777777" w:rsidR="00187157" w:rsidRPr="003B30B6" w:rsidRDefault="005D0CB1" w:rsidP="00187157">
      <w:pPr>
        <w:keepNext/>
        <w:jc w:val="center"/>
        <w:rPr>
          <w:sz w:val="28"/>
          <w:szCs w:val="28"/>
        </w:rPr>
      </w:pPr>
      <w:r w:rsidRPr="003B30B6">
        <w:rPr>
          <w:sz w:val="28"/>
          <w:szCs w:val="28"/>
        </w:rPr>
        <w:t>AOP 157</w:t>
      </w:r>
      <w:r w:rsidR="00187157" w:rsidRPr="003B30B6">
        <w:rPr>
          <w:sz w:val="28"/>
          <w:szCs w:val="28"/>
        </w:rPr>
        <w:t xml:space="preserve"> Ispravak vrijednosti potraživanja</w:t>
      </w:r>
    </w:p>
    <w:p w14:paraId="748C6224" w14:textId="77777777" w:rsidR="00703126" w:rsidRPr="003B30B6" w:rsidRDefault="00703126" w:rsidP="00703126">
      <w:pPr>
        <w:jc w:val="both"/>
        <w:rPr>
          <w:color w:val="000000"/>
          <w:sz w:val="22"/>
          <w:szCs w:val="20"/>
        </w:rPr>
      </w:pPr>
      <w:r w:rsidRPr="003B30B6">
        <w:t xml:space="preserve">Članak 37.a Pravilnika o proračunskom računovodstvu i Računskom planu propisuje obvezu provođenja ispravka vrijednosti svih potraživanja koja udovoljavaju zadanim kriterijima na kraju proračunske godine. Ispravak vrijednosti potraživanja provodi se za sva potraživanja te ne predstavlja promjenu u vrijednosti imovine i obveza, a provodi se zaduženjem odgovarajućeg osnovnog računa u razredu 9 </w:t>
      </w:r>
      <w:r w:rsidRPr="003B30B6">
        <w:rPr>
          <w:i/>
        </w:rPr>
        <w:t>Vlastiti izvori</w:t>
      </w:r>
      <w:r w:rsidRPr="003B30B6">
        <w:t xml:space="preserve"> i odobrenjem odgovarajućeg osnovnog računa ispravka vrijednosti potraživanja. </w:t>
      </w:r>
    </w:p>
    <w:p w14:paraId="489E03A0" w14:textId="77777777" w:rsidR="00187157" w:rsidRPr="003B30B6" w:rsidRDefault="00187157" w:rsidP="00187157">
      <w:r w:rsidRPr="003B30B6">
        <w:t xml:space="preserve">Iznos od </w:t>
      </w:r>
      <w:r w:rsidR="005D0CB1" w:rsidRPr="003B30B6">
        <w:t>421.107.259</w:t>
      </w:r>
      <w:r w:rsidRPr="003B30B6">
        <w:t xml:space="preserve"> </w:t>
      </w:r>
      <w:r w:rsidR="00FE019C" w:rsidRPr="0060052D">
        <w:rPr>
          <w:bCs/>
        </w:rPr>
        <w:t>kuna</w:t>
      </w:r>
      <w:r w:rsidR="005D0CB1" w:rsidRPr="003B30B6">
        <w:t xml:space="preserve"> na AOP-u 157</w:t>
      </w:r>
      <w:r w:rsidRPr="003B30B6">
        <w:t xml:space="preserve"> odnosi se na ispravak vrijednosti potraživanja:</w:t>
      </w:r>
    </w:p>
    <w:p w14:paraId="70FDF766" w14:textId="77777777" w:rsidR="005D0CB1" w:rsidRPr="003B30B6" w:rsidRDefault="005D0CB1" w:rsidP="00187157">
      <w:pPr>
        <w:numPr>
          <w:ilvl w:val="0"/>
          <w:numId w:val="32"/>
        </w:numPr>
        <w:tabs>
          <w:tab w:val="decimal" w:pos="8820"/>
        </w:tabs>
      </w:pPr>
      <w:r w:rsidRPr="003B30B6">
        <w:lastRenderedPageBreak/>
        <w:t>potraživanje Fond za razvoj i zapošljavanje (FRZ)</w:t>
      </w:r>
      <w:r w:rsidRPr="003B30B6">
        <w:tab/>
        <w:t>194.001.717,75</w:t>
      </w:r>
    </w:p>
    <w:p w14:paraId="5A0901EF" w14:textId="77777777" w:rsidR="00187157" w:rsidRPr="003B30B6" w:rsidRDefault="00187157" w:rsidP="005D0CB1">
      <w:pPr>
        <w:numPr>
          <w:ilvl w:val="0"/>
          <w:numId w:val="32"/>
        </w:numPr>
        <w:tabs>
          <w:tab w:val="decimal" w:pos="8820"/>
        </w:tabs>
      </w:pPr>
      <w:r w:rsidRPr="003B30B6">
        <w:t xml:space="preserve">potraživanje od Republike Sudan </w:t>
      </w:r>
      <w:r w:rsidRPr="003B30B6">
        <w:tab/>
      </w:r>
      <w:r w:rsidR="005D0CB1" w:rsidRPr="003B30B6">
        <w:t>188.511.501,28</w:t>
      </w:r>
    </w:p>
    <w:p w14:paraId="269C0DA9" w14:textId="77777777" w:rsidR="005D0CB1" w:rsidRPr="003B30B6" w:rsidRDefault="005D0CB1" w:rsidP="005D0CB1">
      <w:pPr>
        <w:numPr>
          <w:ilvl w:val="0"/>
          <w:numId w:val="32"/>
        </w:numPr>
        <w:tabs>
          <w:tab w:val="decimal" w:pos="8820"/>
        </w:tabs>
      </w:pPr>
      <w:r w:rsidRPr="003B30B6">
        <w:t xml:space="preserve">potraživanje od Nacionalnih veletržnica d.d. </w:t>
      </w:r>
      <w:r w:rsidRPr="003B30B6">
        <w:tab/>
        <w:t>10.675.602,74</w:t>
      </w:r>
    </w:p>
    <w:p w14:paraId="4BC4CC15" w14:textId="77777777" w:rsidR="00187157" w:rsidRPr="003B30B6" w:rsidRDefault="005D0CB1" w:rsidP="00187157">
      <w:pPr>
        <w:numPr>
          <w:ilvl w:val="0"/>
          <w:numId w:val="32"/>
        </w:numPr>
        <w:tabs>
          <w:tab w:val="decimal" w:pos="8820"/>
        </w:tabs>
      </w:pPr>
      <w:r w:rsidRPr="003B30B6">
        <w:t xml:space="preserve">potraživanje od </w:t>
      </w:r>
      <w:r w:rsidR="00187157" w:rsidRPr="003B30B6">
        <w:t>Đakovštine d.d</w:t>
      </w:r>
      <w:r w:rsidRPr="003B30B6">
        <w:t>.</w:t>
      </w:r>
      <w:r w:rsidR="00187157" w:rsidRPr="003B30B6">
        <w:t xml:space="preserve"> u stečaju</w:t>
      </w:r>
      <w:r w:rsidR="00187157" w:rsidRPr="003B30B6">
        <w:tab/>
        <w:t>27.918.437,42</w:t>
      </w:r>
    </w:p>
    <w:p w14:paraId="57D62A9A" w14:textId="77777777" w:rsidR="00187157" w:rsidRPr="003B30B6" w:rsidRDefault="00187157" w:rsidP="00187157"/>
    <w:p w14:paraId="4E2D4224" w14:textId="77777777" w:rsidR="00187157" w:rsidRPr="003B30B6" w:rsidRDefault="005D0CB1" w:rsidP="00187157">
      <w:pPr>
        <w:keepNext/>
        <w:jc w:val="center"/>
        <w:rPr>
          <w:sz w:val="28"/>
          <w:szCs w:val="28"/>
        </w:rPr>
      </w:pPr>
      <w:r w:rsidRPr="003B30B6">
        <w:rPr>
          <w:sz w:val="28"/>
          <w:szCs w:val="28"/>
        </w:rPr>
        <w:t>Bilješka 18</w:t>
      </w:r>
      <w:r w:rsidR="00187157" w:rsidRPr="003B30B6">
        <w:rPr>
          <w:sz w:val="28"/>
          <w:szCs w:val="28"/>
        </w:rPr>
        <w:t>.</w:t>
      </w:r>
    </w:p>
    <w:p w14:paraId="394F4402" w14:textId="77777777" w:rsidR="00187157" w:rsidRPr="003B30B6" w:rsidRDefault="00A8274B" w:rsidP="00187157">
      <w:pPr>
        <w:keepNext/>
        <w:jc w:val="center"/>
        <w:rPr>
          <w:sz w:val="28"/>
        </w:rPr>
      </w:pPr>
      <w:r w:rsidRPr="003B30B6">
        <w:rPr>
          <w:sz w:val="28"/>
        </w:rPr>
        <w:t>AOP 164</w:t>
      </w:r>
      <w:r w:rsidR="00187157" w:rsidRPr="003B30B6">
        <w:rPr>
          <w:sz w:val="28"/>
        </w:rPr>
        <w:t xml:space="preserve"> Rashodi budućih razdoblja i nedospjela naplata prihoda</w:t>
      </w:r>
    </w:p>
    <w:p w14:paraId="30F0CDE7" w14:textId="77777777" w:rsidR="00A8274B" w:rsidRPr="003B30B6" w:rsidRDefault="00187157" w:rsidP="00237246">
      <w:pPr>
        <w:jc w:val="both"/>
      </w:pPr>
      <w:r w:rsidRPr="003B30B6">
        <w:t>Rashodi budućih razdoblja i n</w:t>
      </w:r>
      <w:r w:rsidR="00A8274B" w:rsidRPr="003B30B6">
        <w:t>edospjela naplata prihoda u 2020. e</w:t>
      </w:r>
      <w:r w:rsidRPr="003B30B6">
        <w:t xml:space="preserve">videntirani su u iznosu od </w:t>
      </w:r>
      <w:r w:rsidR="00A8274B" w:rsidRPr="003B30B6">
        <w:t>8.717.059.331</w:t>
      </w:r>
      <w:r w:rsidRPr="003B30B6">
        <w:t xml:space="preserve"> </w:t>
      </w:r>
      <w:r w:rsidR="00FE019C" w:rsidRPr="0060052D">
        <w:rPr>
          <w:bCs/>
        </w:rPr>
        <w:t>kuna</w:t>
      </w:r>
      <w:r w:rsidRPr="003B30B6">
        <w:t xml:space="preserve">. Iznos od </w:t>
      </w:r>
      <w:r w:rsidR="00A8274B" w:rsidRPr="003B30B6">
        <w:t>1.723.665.871</w:t>
      </w:r>
      <w:r w:rsidRPr="003B30B6">
        <w:t xml:space="preserve"> </w:t>
      </w:r>
      <w:r w:rsidR="00FE019C" w:rsidRPr="0060052D">
        <w:rPr>
          <w:bCs/>
        </w:rPr>
        <w:t>kun</w:t>
      </w:r>
      <w:r w:rsidR="00E77536">
        <w:rPr>
          <w:bCs/>
        </w:rPr>
        <w:t>e</w:t>
      </w:r>
      <w:r w:rsidRPr="003B30B6">
        <w:t xml:space="preserve"> odnosi </w:t>
      </w:r>
      <w:r w:rsidR="00E77536" w:rsidRPr="003B30B6">
        <w:t xml:space="preserve">se </w:t>
      </w:r>
      <w:r w:rsidRPr="003B30B6">
        <w:t xml:space="preserve">na unaprijed plaćene rashode budućeg razdoblja koji, između ostalog, sadrže diskont na obveznice koji će se postepeno priznavati u vijeku isplate obveznica u iznosu od </w:t>
      </w:r>
      <w:r w:rsidR="00A8274B" w:rsidRPr="003B30B6">
        <w:t>1.451.887.522</w:t>
      </w:r>
      <w:r w:rsidRPr="003B30B6">
        <w:t xml:space="preserve"> </w:t>
      </w:r>
      <w:r w:rsidR="00FE019C">
        <w:rPr>
          <w:bCs/>
        </w:rPr>
        <w:t>kune</w:t>
      </w:r>
      <w:r w:rsidRPr="003B30B6">
        <w:t xml:space="preserve">, neraspoređena sredstva carinarnica u iznosu od </w:t>
      </w:r>
      <w:r w:rsidR="00A8274B" w:rsidRPr="003B30B6">
        <w:t xml:space="preserve">195.657.012 </w:t>
      </w:r>
      <w:r w:rsidR="00FE019C">
        <w:rPr>
          <w:bCs/>
        </w:rPr>
        <w:t>kune</w:t>
      </w:r>
      <w:r w:rsidR="00A8274B" w:rsidRPr="003B30B6">
        <w:t xml:space="preserve">, </w:t>
      </w:r>
      <w:r w:rsidRPr="003B30B6">
        <w:t xml:space="preserve">sredstva Fonda za naknadu oduzete imovine </w:t>
      </w:r>
      <w:r w:rsidR="00A8274B" w:rsidRPr="003B30B6">
        <w:t>58.382.246</w:t>
      </w:r>
      <w:r w:rsidRPr="003B30B6">
        <w:t xml:space="preserve"> </w:t>
      </w:r>
      <w:r w:rsidR="00FE019C" w:rsidRPr="0060052D">
        <w:rPr>
          <w:bCs/>
        </w:rPr>
        <w:t>kuna</w:t>
      </w:r>
      <w:r w:rsidR="00A8274B" w:rsidRPr="003B30B6">
        <w:t xml:space="preserve"> i </w:t>
      </w:r>
      <w:r w:rsidR="002B50DF" w:rsidRPr="003B30B6">
        <w:t xml:space="preserve">diskont instrumenta SURE Europske unije u iznosu od </w:t>
      </w:r>
      <w:r w:rsidR="00A8274B" w:rsidRPr="003B30B6">
        <w:t xml:space="preserve">6.214.174 </w:t>
      </w:r>
      <w:r w:rsidR="00FE019C">
        <w:rPr>
          <w:bCs/>
        </w:rPr>
        <w:t>kune</w:t>
      </w:r>
      <w:r w:rsidRPr="003B30B6">
        <w:t>.</w:t>
      </w:r>
    </w:p>
    <w:p w14:paraId="2117F435" w14:textId="77777777" w:rsidR="00187157" w:rsidRPr="003B30B6" w:rsidRDefault="00187157" w:rsidP="00237246">
      <w:pPr>
        <w:jc w:val="both"/>
      </w:pPr>
    </w:p>
    <w:p w14:paraId="2F004E33" w14:textId="77777777" w:rsidR="002726A4" w:rsidRPr="003B30B6" w:rsidRDefault="002B50DF" w:rsidP="00237246">
      <w:pPr>
        <w:jc w:val="center"/>
        <w:rPr>
          <w:sz w:val="28"/>
          <w:szCs w:val="28"/>
        </w:rPr>
      </w:pPr>
      <w:r w:rsidRPr="003B30B6">
        <w:rPr>
          <w:sz w:val="28"/>
          <w:szCs w:val="28"/>
        </w:rPr>
        <w:t>Bilješka 19</w:t>
      </w:r>
      <w:r w:rsidR="002726A4" w:rsidRPr="003B30B6">
        <w:rPr>
          <w:sz w:val="28"/>
          <w:szCs w:val="28"/>
        </w:rPr>
        <w:t xml:space="preserve">. </w:t>
      </w:r>
    </w:p>
    <w:p w14:paraId="39C4D62A" w14:textId="77777777" w:rsidR="002726A4" w:rsidRPr="003B30B6" w:rsidRDefault="002B50DF" w:rsidP="002726A4">
      <w:pPr>
        <w:jc w:val="center"/>
        <w:rPr>
          <w:sz w:val="28"/>
          <w:szCs w:val="28"/>
        </w:rPr>
      </w:pPr>
      <w:r w:rsidRPr="003B30B6">
        <w:rPr>
          <w:sz w:val="28"/>
          <w:szCs w:val="28"/>
        </w:rPr>
        <w:t>AOP 170 do180</w:t>
      </w:r>
      <w:r w:rsidR="002726A4" w:rsidRPr="003B30B6">
        <w:rPr>
          <w:sz w:val="28"/>
          <w:szCs w:val="28"/>
        </w:rPr>
        <w:t xml:space="preserve"> Obveze za rashode poslovanja</w:t>
      </w:r>
    </w:p>
    <w:p w14:paraId="4F58E8B7" w14:textId="36E27707" w:rsidR="00187157" w:rsidRPr="00D407D3" w:rsidRDefault="002726A4" w:rsidP="00187157">
      <w:pPr>
        <w:jc w:val="both"/>
      </w:pPr>
      <w:r w:rsidRPr="003B30B6">
        <w:t xml:space="preserve">Iznos od </w:t>
      </w:r>
      <w:r w:rsidR="002B50DF" w:rsidRPr="003B30B6">
        <w:t xml:space="preserve">9.236.312.161 </w:t>
      </w:r>
      <w:r w:rsidR="00FE019C">
        <w:rPr>
          <w:bCs/>
        </w:rPr>
        <w:t>kune</w:t>
      </w:r>
      <w:r w:rsidR="002B50DF" w:rsidRPr="003B30B6">
        <w:t xml:space="preserve"> na AOP-u 170</w:t>
      </w:r>
      <w:r w:rsidRPr="003B30B6">
        <w:t xml:space="preserve"> </w:t>
      </w:r>
      <w:r w:rsidRPr="003B30B6">
        <w:rPr>
          <w:i/>
        </w:rPr>
        <w:t>Obveze za rashode poslovanja</w:t>
      </w:r>
      <w:r w:rsidRPr="003B30B6">
        <w:t xml:space="preserve"> odnosi se na unes</w:t>
      </w:r>
      <w:r w:rsidR="002B50DF" w:rsidRPr="003B30B6">
        <w:t>ene, a neplaćene zahtjeve u 2020</w:t>
      </w:r>
      <w:r w:rsidRPr="003B30B6">
        <w:t xml:space="preserve">. za rashode poslovanja u </w:t>
      </w:r>
      <w:r w:rsidR="002B50DF" w:rsidRPr="003B30B6">
        <w:t xml:space="preserve">iznosu od 24.124.501 </w:t>
      </w:r>
      <w:r w:rsidR="00FE019C">
        <w:rPr>
          <w:bCs/>
        </w:rPr>
        <w:t>kune</w:t>
      </w:r>
      <w:r w:rsidR="002B50DF" w:rsidRPr="003B30B6">
        <w:t xml:space="preserve"> (AOP 172 i 176</w:t>
      </w:r>
      <w:r w:rsidRPr="003B30B6">
        <w:t xml:space="preserve">) te na obveze bivšeg Fonda za naknadu oduzete imovine u iznosu </w:t>
      </w:r>
      <w:r w:rsidRPr="00D407D3">
        <w:t xml:space="preserve">od </w:t>
      </w:r>
      <w:r w:rsidR="002B50DF" w:rsidRPr="00D407D3">
        <w:t xml:space="preserve">58.382.246 </w:t>
      </w:r>
      <w:r w:rsidR="00FE019C" w:rsidRPr="00D407D3">
        <w:rPr>
          <w:bCs/>
        </w:rPr>
        <w:t>kuna</w:t>
      </w:r>
      <w:r w:rsidR="002B50DF" w:rsidRPr="00D407D3">
        <w:t xml:space="preserve"> (AOP 179</w:t>
      </w:r>
      <w:r w:rsidRPr="00D407D3">
        <w:t xml:space="preserve"> </w:t>
      </w:r>
      <w:r w:rsidRPr="00D407D3">
        <w:rPr>
          <w:i/>
        </w:rPr>
        <w:t>Obveze za kazne, naknade šteta i kapitalne pomoći</w:t>
      </w:r>
      <w:r w:rsidRPr="00D407D3">
        <w:t xml:space="preserve">) i iznos </w:t>
      </w:r>
      <w:r w:rsidR="002B50DF" w:rsidRPr="00D407D3">
        <w:t xml:space="preserve">9.153.805.414 </w:t>
      </w:r>
      <w:r w:rsidR="00FE019C" w:rsidRPr="00D407D3">
        <w:rPr>
          <w:bCs/>
        </w:rPr>
        <w:t>kuna</w:t>
      </w:r>
      <w:r w:rsidR="002B50DF" w:rsidRPr="00D407D3">
        <w:t xml:space="preserve"> (AOP 180</w:t>
      </w:r>
      <w:r w:rsidRPr="00D407D3">
        <w:t xml:space="preserve"> </w:t>
      </w:r>
      <w:r w:rsidRPr="00D407D3">
        <w:rPr>
          <w:i/>
        </w:rPr>
        <w:t>Ostale tekuće obveze</w:t>
      </w:r>
      <w:r w:rsidRPr="00D407D3">
        <w:t xml:space="preserve">) koji </w:t>
      </w:r>
      <w:r w:rsidR="00D407D3" w:rsidRPr="00D407D3">
        <w:t xml:space="preserve">između ostalog </w:t>
      </w:r>
      <w:r w:rsidRPr="00D407D3">
        <w:t xml:space="preserve">uključuje: </w:t>
      </w:r>
    </w:p>
    <w:p w14:paraId="20E49E0F" w14:textId="77777777" w:rsidR="00187157" w:rsidRPr="003B30B6" w:rsidRDefault="00187157" w:rsidP="00381B41">
      <w:pPr>
        <w:numPr>
          <w:ilvl w:val="0"/>
          <w:numId w:val="28"/>
        </w:numPr>
        <w:tabs>
          <w:tab w:val="decimal" w:pos="9000"/>
        </w:tabs>
      </w:pPr>
      <w:r w:rsidRPr="00D407D3">
        <w:t>obveze državnog proračuna za prihode proračunskih korisnika uplaćene</w:t>
      </w:r>
      <w:r w:rsidRPr="003B30B6">
        <w:t xml:space="preserve"> na račun proračuna</w:t>
      </w:r>
      <w:r w:rsidRPr="003B30B6">
        <w:tab/>
      </w:r>
      <w:r w:rsidR="00381B41" w:rsidRPr="003B30B6">
        <w:t>3.535.711.273,43</w:t>
      </w:r>
    </w:p>
    <w:p w14:paraId="254BB24C" w14:textId="77777777" w:rsidR="00187157" w:rsidRPr="003B30B6" w:rsidRDefault="00187157" w:rsidP="00187157">
      <w:pPr>
        <w:numPr>
          <w:ilvl w:val="0"/>
          <w:numId w:val="28"/>
        </w:numPr>
        <w:tabs>
          <w:tab w:val="decimal" w:pos="9000"/>
        </w:tabs>
      </w:pPr>
      <w:r w:rsidRPr="003B30B6">
        <w:t>obveze za predujmove korisnika</w:t>
      </w:r>
      <w:r w:rsidRPr="003B30B6">
        <w:tab/>
      </w:r>
      <w:r w:rsidR="003177ED" w:rsidRPr="003B30B6">
        <w:t>6.686.496,34</w:t>
      </w:r>
    </w:p>
    <w:p w14:paraId="6403DDDB" w14:textId="77777777" w:rsidR="00187157" w:rsidRPr="003B30B6" w:rsidRDefault="00187157" w:rsidP="00187157">
      <w:pPr>
        <w:numPr>
          <w:ilvl w:val="0"/>
          <w:numId w:val="28"/>
        </w:numPr>
        <w:tabs>
          <w:tab w:val="decimal" w:pos="9000"/>
        </w:tabs>
        <w:rPr>
          <w:bCs/>
        </w:rPr>
      </w:pPr>
      <w:r w:rsidRPr="003B30B6">
        <w:rPr>
          <w:bCs/>
        </w:rPr>
        <w:t>35 posto od prodaje stanova Ljubljanske banke</w:t>
      </w:r>
      <w:r w:rsidRPr="003B30B6">
        <w:rPr>
          <w:bCs/>
        </w:rPr>
        <w:tab/>
      </w:r>
      <w:r w:rsidR="003177ED" w:rsidRPr="003B30B6">
        <w:rPr>
          <w:bCs/>
        </w:rPr>
        <w:t>333.763,84</w:t>
      </w:r>
    </w:p>
    <w:p w14:paraId="03630902" w14:textId="77777777" w:rsidR="00187157" w:rsidRPr="003B30B6" w:rsidRDefault="00187157" w:rsidP="00187157">
      <w:pPr>
        <w:numPr>
          <w:ilvl w:val="0"/>
          <w:numId w:val="28"/>
        </w:numPr>
        <w:tabs>
          <w:tab w:val="decimal" w:pos="9000"/>
        </w:tabs>
        <w:rPr>
          <w:bCs/>
        </w:rPr>
      </w:pPr>
      <w:r w:rsidRPr="003B30B6">
        <w:rPr>
          <w:bCs/>
        </w:rPr>
        <w:t>depoziti carinarnica</w:t>
      </w:r>
      <w:r w:rsidRPr="003B30B6">
        <w:rPr>
          <w:bCs/>
        </w:rPr>
        <w:tab/>
      </w:r>
      <w:r w:rsidR="003177ED" w:rsidRPr="003B30B6">
        <w:rPr>
          <w:bCs/>
        </w:rPr>
        <w:t>49.140.053,39</w:t>
      </w:r>
    </w:p>
    <w:p w14:paraId="095D3B2A" w14:textId="77777777" w:rsidR="00187157" w:rsidRPr="003B30B6" w:rsidRDefault="00187157" w:rsidP="009F7DF3">
      <w:pPr>
        <w:numPr>
          <w:ilvl w:val="0"/>
          <w:numId w:val="28"/>
        </w:numPr>
        <w:tabs>
          <w:tab w:val="decimal" w:pos="9000"/>
        </w:tabs>
        <w:ind w:right="-116"/>
        <w:rPr>
          <w:bCs/>
        </w:rPr>
      </w:pPr>
      <w:r w:rsidRPr="003B30B6">
        <w:rPr>
          <w:bCs/>
        </w:rPr>
        <w:t>depozi</w:t>
      </w:r>
      <w:r w:rsidR="003177ED" w:rsidRPr="003B30B6">
        <w:rPr>
          <w:bCs/>
        </w:rPr>
        <w:t>ti korisnika iz ranijih godina</w:t>
      </w:r>
      <w:r w:rsidR="003177ED" w:rsidRPr="003B30B6">
        <w:rPr>
          <w:bCs/>
        </w:rPr>
        <w:tab/>
        <w:t>97.821.696,26</w:t>
      </w:r>
    </w:p>
    <w:p w14:paraId="58B37EE4" w14:textId="77777777" w:rsidR="00187157" w:rsidRPr="003B30B6" w:rsidRDefault="00187157" w:rsidP="00187157">
      <w:pPr>
        <w:numPr>
          <w:ilvl w:val="0"/>
          <w:numId w:val="28"/>
        </w:numPr>
        <w:tabs>
          <w:tab w:val="decimal" w:pos="9000"/>
        </w:tabs>
        <w:rPr>
          <w:bCs/>
        </w:rPr>
      </w:pPr>
      <w:r w:rsidRPr="003B30B6">
        <w:rPr>
          <w:bCs/>
        </w:rPr>
        <w:t>sredstva Sigurnosnog fonda za žitarice i industrijsko bilje</w:t>
      </w:r>
      <w:r w:rsidRPr="003B30B6">
        <w:rPr>
          <w:bCs/>
        </w:rPr>
        <w:tab/>
        <w:t>1.784.050,00</w:t>
      </w:r>
    </w:p>
    <w:p w14:paraId="7917D95A" w14:textId="77777777" w:rsidR="00187157" w:rsidRPr="003B30B6" w:rsidRDefault="00187157" w:rsidP="00187157">
      <w:pPr>
        <w:numPr>
          <w:ilvl w:val="0"/>
          <w:numId w:val="28"/>
        </w:numPr>
        <w:tabs>
          <w:tab w:val="decimal" w:pos="9000"/>
        </w:tabs>
        <w:rPr>
          <w:bCs/>
        </w:rPr>
      </w:pPr>
      <w:r w:rsidRPr="003B30B6">
        <w:rPr>
          <w:bCs/>
        </w:rPr>
        <w:t>jamčevine korisnika</w:t>
      </w:r>
      <w:r w:rsidRPr="003B30B6">
        <w:rPr>
          <w:bCs/>
        </w:rPr>
        <w:tab/>
      </w:r>
      <w:r w:rsidR="003177ED" w:rsidRPr="003B30B6">
        <w:rPr>
          <w:bCs/>
        </w:rPr>
        <w:t>114.814.528,09</w:t>
      </w:r>
    </w:p>
    <w:p w14:paraId="22FA3A72" w14:textId="77777777" w:rsidR="00187157" w:rsidRPr="003B30B6" w:rsidRDefault="00187157" w:rsidP="00187157">
      <w:pPr>
        <w:numPr>
          <w:ilvl w:val="0"/>
          <w:numId w:val="28"/>
        </w:numPr>
        <w:tabs>
          <w:tab w:val="decimal" w:pos="9000"/>
        </w:tabs>
        <w:rPr>
          <w:bCs/>
        </w:rPr>
      </w:pPr>
      <w:r w:rsidRPr="003B30B6">
        <w:rPr>
          <w:bCs/>
        </w:rPr>
        <w:t>neprepoznati nalozi</w:t>
      </w:r>
      <w:r w:rsidRPr="003B30B6">
        <w:rPr>
          <w:bCs/>
        </w:rPr>
        <w:tab/>
      </w:r>
      <w:r w:rsidR="003177ED" w:rsidRPr="003B30B6">
        <w:rPr>
          <w:bCs/>
        </w:rPr>
        <w:t>8.899.901,63</w:t>
      </w:r>
    </w:p>
    <w:p w14:paraId="74A0FEDA" w14:textId="77777777" w:rsidR="00187157" w:rsidRPr="003B30B6" w:rsidRDefault="00187157" w:rsidP="00187157">
      <w:pPr>
        <w:numPr>
          <w:ilvl w:val="0"/>
          <w:numId w:val="28"/>
        </w:numPr>
        <w:tabs>
          <w:tab w:val="decimal" w:pos="9000"/>
        </w:tabs>
        <w:rPr>
          <w:bCs/>
        </w:rPr>
      </w:pPr>
      <w:r w:rsidRPr="003B30B6">
        <w:rPr>
          <w:bCs/>
        </w:rPr>
        <w:t>sredstva iz zaključenih stečajeva i likvidacija</w:t>
      </w:r>
      <w:r w:rsidRPr="003B30B6">
        <w:rPr>
          <w:bCs/>
        </w:rPr>
        <w:tab/>
      </w:r>
      <w:r w:rsidR="003177ED" w:rsidRPr="003B30B6">
        <w:rPr>
          <w:bCs/>
        </w:rPr>
        <w:t>26.755.557,84</w:t>
      </w:r>
    </w:p>
    <w:p w14:paraId="5F5DF06C" w14:textId="77777777" w:rsidR="00187157" w:rsidRPr="003B30B6" w:rsidRDefault="00187157" w:rsidP="00187157">
      <w:pPr>
        <w:numPr>
          <w:ilvl w:val="0"/>
          <w:numId w:val="28"/>
        </w:numPr>
        <w:tabs>
          <w:tab w:val="decimal" w:pos="9000"/>
        </w:tabs>
        <w:rPr>
          <w:bCs/>
        </w:rPr>
      </w:pPr>
      <w:r w:rsidRPr="003B30B6">
        <w:rPr>
          <w:bCs/>
        </w:rPr>
        <w:t xml:space="preserve">obveze za prodane kupone za sezonske poljoprivrednike </w:t>
      </w:r>
      <w:r w:rsidRPr="003B30B6">
        <w:rPr>
          <w:bCs/>
        </w:rPr>
        <w:tab/>
      </w:r>
      <w:r w:rsidR="003177ED" w:rsidRPr="003B30B6">
        <w:rPr>
          <w:bCs/>
        </w:rPr>
        <w:t>55.892.859,10</w:t>
      </w:r>
    </w:p>
    <w:p w14:paraId="31DD498F" w14:textId="77777777" w:rsidR="00187157" w:rsidRPr="003B30B6" w:rsidRDefault="00187157" w:rsidP="00187157">
      <w:pPr>
        <w:numPr>
          <w:ilvl w:val="0"/>
          <w:numId w:val="28"/>
        </w:numPr>
        <w:tabs>
          <w:tab w:val="decimal" w:pos="9000"/>
        </w:tabs>
        <w:rPr>
          <w:bCs/>
        </w:rPr>
      </w:pPr>
      <w:r w:rsidRPr="003B30B6">
        <w:rPr>
          <w:bCs/>
        </w:rPr>
        <w:t>obveze za doprinose osiguranja iz EU</w:t>
      </w:r>
      <w:r w:rsidRPr="003B30B6">
        <w:rPr>
          <w:bCs/>
        </w:rPr>
        <w:tab/>
        <w:t>2.761.</w:t>
      </w:r>
      <w:r w:rsidR="003177ED" w:rsidRPr="003B30B6">
        <w:rPr>
          <w:bCs/>
        </w:rPr>
        <w:t>325,59</w:t>
      </w:r>
    </w:p>
    <w:p w14:paraId="115BC320" w14:textId="77777777" w:rsidR="00187157" w:rsidRPr="003B30B6" w:rsidRDefault="00187157" w:rsidP="00187157">
      <w:pPr>
        <w:numPr>
          <w:ilvl w:val="0"/>
          <w:numId w:val="28"/>
        </w:numPr>
        <w:tabs>
          <w:tab w:val="decimal" w:pos="9000"/>
        </w:tabs>
        <w:rPr>
          <w:bCs/>
        </w:rPr>
      </w:pPr>
      <w:r w:rsidRPr="003B30B6">
        <w:rPr>
          <w:bCs/>
        </w:rPr>
        <w:t>oduzeta sredstva (od fizičkih i pravnih osoba)</w:t>
      </w:r>
      <w:r w:rsidRPr="003B30B6">
        <w:rPr>
          <w:bCs/>
        </w:rPr>
        <w:tab/>
      </w:r>
      <w:r w:rsidR="003177ED" w:rsidRPr="003B30B6">
        <w:rPr>
          <w:bCs/>
        </w:rPr>
        <w:t>41.727.470,73</w:t>
      </w:r>
    </w:p>
    <w:p w14:paraId="085963BE" w14:textId="77777777" w:rsidR="00187157" w:rsidRPr="003B30B6" w:rsidRDefault="00187157" w:rsidP="00187157">
      <w:pPr>
        <w:jc w:val="both"/>
      </w:pPr>
    </w:p>
    <w:p w14:paraId="68541D94" w14:textId="77777777" w:rsidR="00187157" w:rsidRPr="003B30B6" w:rsidRDefault="00187157" w:rsidP="00187157">
      <w:pPr>
        <w:keepNext/>
        <w:jc w:val="center"/>
      </w:pPr>
      <w:r w:rsidRPr="003B30B6">
        <w:rPr>
          <w:sz w:val="28"/>
          <w:szCs w:val="28"/>
        </w:rPr>
        <w:t>Bi</w:t>
      </w:r>
      <w:r w:rsidR="003177ED" w:rsidRPr="003B30B6">
        <w:rPr>
          <w:sz w:val="28"/>
          <w:szCs w:val="28"/>
        </w:rPr>
        <w:t>lješka 20</w:t>
      </w:r>
      <w:r w:rsidRPr="003B30B6">
        <w:rPr>
          <w:sz w:val="28"/>
          <w:szCs w:val="28"/>
        </w:rPr>
        <w:t>.</w:t>
      </w:r>
    </w:p>
    <w:p w14:paraId="7DFFA163" w14:textId="77777777" w:rsidR="00187157" w:rsidRPr="003B30B6" w:rsidRDefault="003177ED" w:rsidP="00187157">
      <w:pPr>
        <w:jc w:val="center"/>
        <w:rPr>
          <w:sz w:val="28"/>
        </w:rPr>
      </w:pPr>
      <w:r w:rsidRPr="003B30B6">
        <w:rPr>
          <w:sz w:val="28"/>
        </w:rPr>
        <w:t>AOP 185</w:t>
      </w:r>
      <w:r w:rsidR="00187157" w:rsidRPr="003B30B6">
        <w:rPr>
          <w:sz w:val="28"/>
        </w:rPr>
        <w:t xml:space="preserve"> Obveze za trezorske zapise</w:t>
      </w:r>
    </w:p>
    <w:p w14:paraId="52DF3F03" w14:textId="77777777" w:rsidR="00187157" w:rsidRPr="003B30B6" w:rsidRDefault="003177ED" w:rsidP="00187157">
      <w:pPr>
        <w:jc w:val="both"/>
      </w:pPr>
      <w:r w:rsidRPr="003B30B6">
        <w:t>Na AOP 185</w:t>
      </w:r>
      <w:r w:rsidR="00187157" w:rsidRPr="003B30B6">
        <w:t xml:space="preserve"> </w:t>
      </w:r>
      <w:r w:rsidR="00187157" w:rsidRPr="003B30B6">
        <w:rPr>
          <w:i/>
        </w:rPr>
        <w:t>Obveze za trezorske zapise</w:t>
      </w:r>
      <w:r w:rsidR="00187157" w:rsidRPr="003B30B6">
        <w:t xml:space="preserve"> evidentiran je ukupan iznos od </w:t>
      </w:r>
      <w:r w:rsidR="004F729D" w:rsidRPr="003B30B6">
        <w:t>23.074.055.842</w:t>
      </w:r>
      <w:r w:rsidR="00187157" w:rsidRPr="003B30B6">
        <w:t xml:space="preserve"> </w:t>
      </w:r>
      <w:r w:rsidR="00FE019C">
        <w:rPr>
          <w:bCs/>
        </w:rPr>
        <w:t>kune</w:t>
      </w:r>
      <w:r w:rsidR="00187157" w:rsidRPr="003B30B6">
        <w:t>, a odnosi se na tuzemne trezorske i Euro zapise čija se analitika daje u Tablici 5.</w:t>
      </w:r>
    </w:p>
    <w:p w14:paraId="59812D3B" w14:textId="77777777" w:rsidR="00187157" w:rsidRPr="003B30B6" w:rsidRDefault="00187157" w:rsidP="00187157">
      <w:pPr>
        <w:jc w:val="both"/>
        <w:rPr>
          <w:b/>
          <w:sz w:val="20"/>
          <w:szCs w:val="20"/>
        </w:rPr>
      </w:pPr>
    </w:p>
    <w:p w14:paraId="4BB113CA" w14:textId="77777777" w:rsidR="00742338" w:rsidRPr="003B30B6" w:rsidRDefault="00187157" w:rsidP="00187157">
      <w:pPr>
        <w:jc w:val="both"/>
        <w:rPr>
          <w:b/>
          <w:sz w:val="20"/>
          <w:szCs w:val="20"/>
        </w:rPr>
      </w:pPr>
      <w:r w:rsidRPr="003B30B6">
        <w:rPr>
          <w:b/>
          <w:sz w:val="20"/>
          <w:szCs w:val="20"/>
        </w:rPr>
        <w:t>Tablica 5.</w:t>
      </w:r>
      <w:r w:rsidR="00742338" w:rsidRPr="003B30B6">
        <w:fldChar w:fldCharType="begin"/>
      </w:r>
      <w:r w:rsidR="00742338" w:rsidRPr="003B30B6">
        <w:instrText xml:space="preserve"> LINK </w:instrText>
      </w:r>
      <w:r w:rsidR="00E35DED" w:rsidRPr="003B30B6">
        <w:instrText xml:space="preserve">Excel.Sheet.12 "\\\\mf20\\RIZNICA\\SLUŽBA ZA DRŽAVNO RAČUNOVODSTVO I RAČ.NEPROFIT.ORG\\1. PRORAČUNSKO\\9. FINANCIJSKI IZVJEŠTAJI\\2019\\I-XII 2019 razina 13\\Bilješke\\POPIS NA 31.12.2019\\Popis 2 - Obveze Ministarstva financija  glava 06.xlsx" "TREZORSKI - JD!R9C1:R13C5" </w:instrText>
      </w:r>
      <w:r w:rsidR="00742338" w:rsidRPr="003B30B6">
        <w:instrText xml:space="preserve">\a \f 4 \h  \* MERGEFORMAT </w:instrText>
      </w:r>
      <w:r w:rsidR="00742338" w:rsidRPr="003B30B6">
        <w:fldChar w:fldCharType="separate"/>
      </w:r>
    </w:p>
    <w:tbl>
      <w:tblPr>
        <w:tblW w:w="9361" w:type="dxa"/>
        <w:jc w:val="center"/>
        <w:tblLook w:val="04A0" w:firstRow="1" w:lastRow="0" w:firstColumn="1" w:lastColumn="0" w:noHBand="0" w:noVBand="1"/>
      </w:tblPr>
      <w:tblGrid>
        <w:gridCol w:w="902"/>
        <w:gridCol w:w="3986"/>
        <w:gridCol w:w="1353"/>
        <w:gridCol w:w="1522"/>
        <w:gridCol w:w="1598"/>
      </w:tblGrid>
      <w:tr w:rsidR="004F729D" w:rsidRPr="003B30B6" w14:paraId="161F53B4" w14:textId="77777777" w:rsidTr="004F729D">
        <w:trPr>
          <w:trHeight w:val="739"/>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100AD" w14:textId="77777777" w:rsidR="004F729D" w:rsidRPr="003B30B6" w:rsidRDefault="004F729D" w:rsidP="004F729D">
            <w:pPr>
              <w:rPr>
                <w:b/>
                <w:bCs/>
                <w:sz w:val="16"/>
                <w:szCs w:val="16"/>
              </w:rPr>
            </w:pPr>
            <w:r w:rsidRPr="003B30B6">
              <w:rPr>
                <w:b/>
                <w:bCs/>
                <w:sz w:val="16"/>
                <w:szCs w:val="16"/>
              </w:rPr>
              <w:t>Red. broj</w:t>
            </w:r>
          </w:p>
        </w:tc>
        <w:tc>
          <w:tcPr>
            <w:tcW w:w="3986" w:type="dxa"/>
            <w:tcBorders>
              <w:top w:val="single" w:sz="4" w:space="0" w:color="auto"/>
              <w:left w:val="nil"/>
              <w:bottom w:val="single" w:sz="4" w:space="0" w:color="auto"/>
              <w:right w:val="single" w:sz="4" w:space="0" w:color="auto"/>
            </w:tcBorders>
            <w:shd w:val="clear" w:color="auto" w:fill="auto"/>
            <w:noWrap/>
            <w:vAlign w:val="center"/>
            <w:hideMark/>
          </w:tcPr>
          <w:p w14:paraId="3593D3F3" w14:textId="77777777" w:rsidR="004F729D" w:rsidRPr="003B30B6" w:rsidRDefault="004F729D" w:rsidP="004F729D">
            <w:pPr>
              <w:jc w:val="center"/>
              <w:rPr>
                <w:b/>
                <w:bCs/>
                <w:sz w:val="16"/>
                <w:szCs w:val="16"/>
              </w:rPr>
            </w:pPr>
            <w:r w:rsidRPr="003B30B6">
              <w:rPr>
                <w:b/>
                <w:bCs/>
                <w:sz w:val="16"/>
                <w:szCs w:val="16"/>
              </w:rPr>
              <w:t>Naziv</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336E8B9" w14:textId="77777777" w:rsidR="004F729D" w:rsidRPr="003B30B6" w:rsidRDefault="004F729D" w:rsidP="004F729D">
            <w:pPr>
              <w:jc w:val="center"/>
              <w:rPr>
                <w:b/>
                <w:bCs/>
                <w:sz w:val="16"/>
                <w:szCs w:val="16"/>
              </w:rPr>
            </w:pPr>
            <w:r w:rsidRPr="003B30B6">
              <w:rPr>
                <w:b/>
                <w:bCs/>
                <w:sz w:val="16"/>
                <w:szCs w:val="16"/>
              </w:rPr>
              <w:t>Valuta</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14:paraId="6C8AB3B5" w14:textId="77777777" w:rsidR="004F729D" w:rsidRPr="003B30B6" w:rsidRDefault="004F729D" w:rsidP="004F729D">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201D10EF" w14:textId="77777777" w:rsidR="004F729D" w:rsidRPr="003B30B6" w:rsidRDefault="004F729D" w:rsidP="004F729D">
            <w:pPr>
              <w:jc w:val="center"/>
              <w:rPr>
                <w:b/>
                <w:bCs/>
                <w:sz w:val="16"/>
                <w:szCs w:val="16"/>
              </w:rPr>
            </w:pPr>
            <w:r w:rsidRPr="003B30B6">
              <w:rPr>
                <w:b/>
                <w:bCs/>
                <w:sz w:val="16"/>
                <w:szCs w:val="16"/>
              </w:rPr>
              <w:t>Stanje obveza na dan 31.12.2020. u kunama</w:t>
            </w:r>
          </w:p>
        </w:tc>
      </w:tr>
      <w:tr w:rsidR="004F729D" w:rsidRPr="003B30B6" w14:paraId="18BBD2AF" w14:textId="77777777" w:rsidTr="004F729D">
        <w:trPr>
          <w:trHeight w:val="249"/>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ADAE0AE" w14:textId="77777777" w:rsidR="004F729D" w:rsidRPr="003B30B6" w:rsidRDefault="004F729D" w:rsidP="004F729D">
            <w:pPr>
              <w:jc w:val="center"/>
              <w:rPr>
                <w:sz w:val="16"/>
                <w:szCs w:val="16"/>
              </w:rPr>
            </w:pPr>
            <w:r w:rsidRPr="003B30B6">
              <w:rPr>
                <w:sz w:val="16"/>
                <w:szCs w:val="16"/>
              </w:rPr>
              <w:t>1.</w:t>
            </w:r>
          </w:p>
        </w:tc>
        <w:tc>
          <w:tcPr>
            <w:tcW w:w="3986" w:type="dxa"/>
            <w:tcBorders>
              <w:top w:val="nil"/>
              <w:left w:val="nil"/>
              <w:bottom w:val="single" w:sz="4" w:space="0" w:color="auto"/>
              <w:right w:val="single" w:sz="4" w:space="0" w:color="auto"/>
            </w:tcBorders>
            <w:shd w:val="clear" w:color="auto" w:fill="auto"/>
            <w:noWrap/>
            <w:vAlign w:val="center"/>
            <w:hideMark/>
          </w:tcPr>
          <w:p w14:paraId="49EA4735" w14:textId="77777777" w:rsidR="004F729D" w:rsidRPr="003B30B6" w:rsidRDefault="004F729D" w:rsidP="004F729D">
            <w:pPr>
              <w:rPr>
                <w:sz w:val="16"/>
                <w:szCs w:val="16"/>
              </w:rPr>
            </w:pPr>
            <w:r w:rsidRPr="003B30B6">
              <w:rPr>
                <w:sz w:val="16"/>
                <w:szCs w:val="16"/>
              </w:rPr>
              <w:t>Trezorski zapisi</w:t>
            </w:r>
          </w:p>
        </w:tc>
        <w:tc>
          <w:tcPr>
            <w:tcW w:w="1353" w:type="dxa"/>
            <w:tcBorders>
              <w:top w:val="nil"/>
              <w:left w:val="nil"/>
              <w:bottom w:val="single" w:sz="4" w:space="0" w:color="auto"/>
              <w:right w:val="single" w:sz="4" w:space="0" w:color="auto"/>
            </w:tcBorders>
            <w:shd w:val="clear" w:color="auto" w:fill="auto"/>
            <w:noWrap/>
            <w:vAlign w:val="bottom"/>
            <w:hideMark/>
          </w:tcPr>
          <w:p w14:paraId="3BBA877C" w14:textId="77777777" w:rsidR="004F729D" w:rsidRPr="003B30B6" w:rsidRDefault="004F729D" w:rsidP="004F729D">
            <w:pPr>
              <w:jc w:val="center"/>
              <w:rPr>
                <w:sz w:val="16"/>
                <w:szCs w:val="16"/>
              </w:rPr>
            </w:pPr>
            <w:r w:rsidRPr="003B30B6">
              <w:rPr>
                <w:sz w:val="16"/>
                <w:szCs w:val="16"/>
              </w:rPr>
              <w:t>HRK</w:t>
            </w:r>
          </w:p>
        </w:tc>
        <w:tc>
          <w:tcPr>
            <w:tcW w:w="1522" w:type="dxa"/>
            <w:tcBorders>
              <w:top w:val="nil"/>
              <w:left w:val="nil"/>
              <w:bottom w:val="single" w:sz="4" w:space="0" w:color="auto"/>
              <w:right w:val="single" w:sz="4" w:space="0" w:color="auto"/>
            </w:tcBorders>
            <w:shd w:val="clear" w:color="auto" w:fill="auto"/>
            <w:noWrap/>
            <w:vAlign w:val="center"/>
            <w:hideMark/>
          </w:tcPr>
          <w:p w14:paraId="7DEC619B" w14:textId="77777777" w:rsidR="004F729D" w:rsidRPr="003B30B6" w:rsidRDefault="004F729D" w:rsidP="004F729D">
            <w:pPr>
              <w:jc w:val="right"/>
              <w:rPr>
                <w:sz w:val="16"/>
                <w:szCs w:val="16"/>
              </w:rPr>
            </w:pPr>
            <w:r w:rsidRPr="003B30B6">
              <w:rPr>
                <w:sz w:val="16"/>
                <w:szCs w:val="16"/>
              </w:rPr>
              <w:t>14.078.547.800,00</w:t>
            </w:r>
          </w:p>
        </w:tc>
        <w:tc>
          <w:tcPr>
            <w:tcW w:w="1598" w:type="dxa"/>
            <w:tcBorders>
              <w:top w:val="nil"/>
              <w:left w:val="nil"/>
              <w:bottom w:val="single" w:sz="4" w:space="0" w:color="auto"/>
              <w:right w:val="single" w:sz="4" w:space="0" w:color="auto"/>
            </w:tcBorders>
            <w:shd w:val="clear" w:color="auto" w:fill="auto"/>
            <w:noWrap/>
            <w:vAlign w:val="center"/>
            <w:hideMark/>
          </w:tcPr>
          <w:p w14:paraId="70697509" w14:textId="77777777" w:rsidR="004F729D" w:rsidRPr="003B30B6" w:rsidRDefault="004F729D" w:rsidP="004F729D">
            <w:pPr>
              <w:jc w:val="right"/>
              <w:rPr>
                <w:sz w:val="16"/>
                <w:szCs w:val="16"/>
              </w:rPr>
            </w:pPr>
            <w:r w:rsidRPr="003B30B6">
              <w:rPr>
                <w:sz w:val="16"/>
                <w:szCs w:val="16"/>
              </w:rPr>
              <w:t>14.078.547.800,00</w:t>
            </w:r>
          </w:p>
        </w:tc>
      </w:tr>
      <w:tr w:rsidR="004F729D" w:rsidRPr="003B30B6" w14:paraId="768DF99B" w14:textId="77777777" w:rsidTr="004F729D">
        <w:trPr>
          <w:trHeight w:val="249"/>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88E3327" w14:textId="77777777" w:rsidR="004F729D" w:rsidRPr="003B30B6" w:rsidRDefault="004F729D" w:rsidP="004F729D">
            <w:pPr>
              <w:jc w:val="center"/>
              <w:rPr>
                <w:sz w:val="16"/>
                <w:szCs w:val="16"/>
              </w:rPr>
            </w:pPr>
            <w:r w:rsidRPr="003B30B6">
              <w:rPr>
                <w:sz w:val="16"/>
                <w:szCs w:val="16"/>
              </w:rPr>
              <w:t>2.</w:t>
            </w:r>
          </w:p>
        </w:tc>
        <w:tc>
          <w:tcPr>
            <w:tcW w:w="3986" w:type="dxa"/>
            <w:tcBorders>
              <w:top w:val="nil"/>
              <w:left w:val="nil"/>
              <w:bottom w:val="single" w:sz="4" w:space="0" w:color="auto"/>
              <w:right w:val="single" w:sz="4" w:space="0" w:color="auto"/>
            </w:tcBorders>
            <w:shd w:val="clear" w:color="auto" w:fill="auto"/>
            <w:noWrap/>
            <w:vAlign w:val="center"/>
            <w:hideMark/>
          </w:tcPr>
          <w:p w14:paraId="024D4620" w14:textId="77777777" w:rsidR="004F729D" w:rsidRPr="003B30B6" w:rsidRDefault="004F729D" w:rsidP="004F729D">
            <w:pPr>
              <w:rPr>
                <w:sz w:val="16"/>
                <w:szCs w:val="16"/>
              </w:rPr>
            </w:pPr>
            <w:r w:rsidRPr="003B30B6">
              <w:rPr>
                <w:sz w:val="16"/>
                <w:szCs w:val="16"/>
              </w:rPr>
              <w:t xml:space="preserve">EURO zapisi </w:t>
            </w:r>
          </w:p>
        </w:tc>
        <w:tc>
          <w:tcPr>
            <w:tcW w:w="1353" w:type="dxa"/>
            <w:tcBorders>
              <w:top w:val="nil"/>
              <w:left w:val="nil"/>
              <w:bottom w:val="single" w:sz="4" w:space="0" w:color="auto"/>
              <w:right w:val="single" w:sz="4" w:space="0" w:color="auto"/>
            </w:tcBorders>
            <w:shd w:val="clear" w:color="auto" w:fill="auto"/>
            <w:noWrap/>
            <w:vAlign w:val="bottom"/>
            <w:hideMark/>
          </w:tcPr>
          <w:p w14:paraId="6987DCEA" w14:textId="77777777" w:rsidR="004F729D" w:rsidRPr="003B30B6" w:rsidRDefault="004F729D" w:rsidP="004F729D">
            <w:pPr>
              <w:jc w:val="center"/>
              <w:rPr>
                <w:sz w:val="16"/>
                <w:szCs w:val="16"/>
              </w:rPr>
            </w:pPr>
            <w:r w:rsidRPr="003B30B6">
              <w:rPr>
                <w:sz w:val="16"/>
                <w:szCs w:val="16"/>
              </w:rPr>
              <w:t>EUR</w:t>
            </w:r>
          </w:p>
        </w:tc>
        <w:tc>
          <w:tcPr>
            <w:tcW w:w="1522" w:type="dxa"/>
            <w:tcBorders>
              <w:top w:val="nil"/>
              <w:left w:val="nil"/>
              <w:bottom w:val="single" w:sz="4" w:space="0" w:color="auto"/>
              <w:right w:val="single" w:sz="4" w:space="0" w:color="auto"/>
            </w:tcBorders>
            <w:shd w:val="clear" w:color="auto" w:fill="auto"/>
            <w:noWrap/>
            <w:vAlign w:val="center"/>
            <w:hideMark/>
          </w:tcPr>
          <w:p w14:paraId="1C32EC0E" w14:textId="77777777" w:rsidR="004F729D" w:rsidRPr="003B30B6" w:rsidRDefault="004F729D" w:rsidP="004F729D">
            <w:pPr>
              <w:jc w:val="right"/>
              <w:rPr>
                <w:sz w:val="16"/>
                <w:szCs w:val="16"/>
              </w:rPr>
            </w:pPr>
            <w:r w:rsidRPr="003B30B6">
              <w:rPr>
                <w:sz w:val="16"/>
                <w:szCs w:val="16"/>
              </w:rPr>
              <w:t>159.000.000,00</w:t>
            </w:r>
          </w:p>
        </w:tc>
        <w:tc>
          <w:tcPr>
            <w:tcW w:w="1598" w:type="dxa"/>
            <w:tcBorders>
              <w:top w:val="nil"/>
              <w:left w:val="nil"/>
              <w:bottom w:val="single" w:sz="4" w:space="0" w:color="auto"/>
              <w:right w:val="single" w:sz="4" w:space="0" w:color="auto"/>
            </w:tcBorders>
            <w:shd w:val="clear" w:color="auto" w:fill="auto"/>
            <w:noWrap/>
            <w:vAlign w:val="center"/>
            <w:hideMark/>
          </w:tcPr>
          <w:p w14:paraId="6896A6E8" w14:textId="77777777" w:rsidR="004F729D" w:rsidRPr="003B30B6" w:rsidRDefault="004F729D" w:rsidP="004F729D">
            <w:pPr>
              <w:jc w:val="right"/>
              <w:rPr>
                <w:sz w:val="16"/>
                <w:szCs w:val="16"/>
              </w:rPr>
            </w:pPr>
            <w:r w:rsidRPr="003B30B6">
              <w:rPr>
                <w:sz w:val="16"/>
                <w:szCs w:val="16"/>
              </w:rPr>
              <w:t>1.198.367.100,00</w:t>
            </w:r>
          </w:p>
        </w:tc>
      </w:tr>
      <w:tr w:rsidR="004F729D" w:rsidRPr="003B30B6" w14:paraId="0AEE8A1D" w14:textId="77777777" w:rsidTr="004F729D">
        <w:trPr>
          <w:trHeight w:val="249"/>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AD9BA8" w14:textId="77777777" w:rsidR="004F729D" w:rsidRPr="003B30B6" w:rsidRDefault="004F729D" w:rsidP="004F729D">
            <w:pPr>
              <w:jc w:val="center"/>
              <w:rPr>
                <w:sz w:val="16"/>
                <w:szCs w:val="16"/>
              </w:rPr>
            </w:pPr>
            <w:r w:rsidRPr="003B30B6">
              <w:rPr>
                <w:sz w:val="16"/>
                <w:szCs w:val="16"/>
              </w:rPr>
              <w:t>3.</w:t>
            </w:r>
          </w:p>
        </w:tc>
        <w:tc>
          <w:tcPr>
            <w:tcW w:w="3986" w:type="dxa"/>
            <w:tcBorders>
              <w:top w:val="nil"/>
              <w:left w:val="nil"/>
              <w:bottom w:val="single" w:sz="4" w:space="0" w:color="auto"/>
              <w:right w:val="single" w:sz="4" w:space="0" w:color="auto"/>
            </w:tcBorders>
            <w:shd w:val="clear" w:color="auto" w:fill="auto"/>
            <w:noWrap/>
            <w:vAlign w:val="center"/>
            <w:hideMark/>
          </w:tcPr>
          <w:p w14:paraId="023948B0" w14:textId="77777777" w:rsidR="004F729D" w:rsidRPr="003B30B6" w:rsidRDefault="004F729D" w:rsidP="004F729D">
            <w:pPr>
              <w:rPr>
                <w:sz w:val="16"/>
                <w:szCs w:val="16"/>
              </w:rPr>
            </w:pPr>
            <w:r w:rsidRPr="003B30B6">
              <w:rPr>
                <w:sz w:val="16"/>
                <w:szCs w:val="16"/>
              </w:rPr>
              <w:t>EURO FX zapisi</w:t>
            </w:r>
          </w:p>
        </w:tc>
        <w:tc>
          <w:tcPr>
            <w:tcW w:w="1353" w:type="dxa"/>
            <w:tcBorders>
              <w:top w:val="nil"/>
              <w:left w:val="nil"/>
              <w:bottom w:val="single" w:sz="4" w:space="0" w:color="auto"/>
              <w:right w:val="single" w:sz="4" w:space="0" w:color="auto"/>
            </w:tcBorders>
            <w:shd w:val="clear" w:color="auto" w:fill="auto"/>
            <w:noWrap/>
            <w:vAlign w:val="bottom"/>
            <w:hideMark/>
          </w:tcPr>
          <w:p w14:paraId="6AA63471" w14:textId="77777777" w:rsidR="004F729D" w:rsidRPr="003B30B6" w:rsidRDefault="004F729D" w:rsidP="004F729D">
            <w:pPr>
              <w:jc w:val="center"/>
              <w:rPr>
                <w:sz w:val="16"/>
                <w:szCs w:val="16"/>
              </w:rPr>
            </w:pPr>
            <w:r w:rsidRPr="003B30B6">
              <w:rPr>
                <w:sz w:val="16"/>
                <w:szCs w:val="16"/>
              </w:rPr>
              <w:t>EUR</w:t>
            </w:r>
          </w:p>
        </w:tc>
        <w:tc>
          <w:tcPr>
            <w:tcW w:w="1522" w:type="dxa"/>
            <w:tcBorders>
              <w:top w:val="nil"/>
              <w:left w:val="nil"/>
              <w:bottom w:val="single" w:sz="4" w:space="0" w:color="auto"/>
              <w:right w:val="single" w:sz="4" w:space="0" w:color="auto"/>
            </w:tcBorders>
            <w:shd w:val="clear" w:color="auto" w:fill="auto"/>
            <w:noWrap/>
            <w:vAlign w:val="center"/>
            <w:hideMark/>
          </w:tcPr>
          <w:p w14:paraId="0536CF37" w14:textId="77777777" w:rsidR="004F729D" w:rsidRPr="003B30B6" w:rsidRDefault="004F729D" w:rsidP="004F729D">
            <w:pPr>
              <w:jc w:val="right"/>
              <w:rPr>
                <w:sz w:val="16"/>
                <w:szCs w:val="16"/>
              </w:rPr>
            </w:pPr>
            <w:r w:rsidRPr="003B30B6">
              <w:rPr>
                <w:sz w:val="16"/>
                <w:szCs w:val="16"/>
              </w:rPr>
              <w:t>1.034.528.910,00</w:t>
            </w:r>
          </w:p>
        </w:tc>
        <w:tc>
          <w:tcPr>
            <w:tcW w:w="1598" w:type="dxa"/>
            <w:tcBorders>
              <w:top w:val="nil"/>
              <w:left w:val="nil"/>
              <w:bottom w:val="single" w:sz="4" w:space="0" w:color="auto"/>
              <w:right w:val="single" w:sz="4" w:space="0" w:color="auto"/>
            </w:tcBorders>
            <w:shd w:val="clear" w:color="auto" w:fill="auto"/>
            <w:noWrap/>
            <w:vAlign w:val="center"/>
            <w:hideMark/>
          </w:tcPr>
          <w:p w14:paraId="22B81446" w14:textId="77777777" w:rsidR="004F729D" w:rsidRPr="003B30B6" w:rsidRDefault="004F729D" w:rsidP="004F729D">
            <w:pPr>
              <w:jc w:val="right"/>
              <w:rPr>
                <w:sz w:val="16"/>
                <w:szCs w:val="16"/>
              </w:rPr>
            </w:pPr>
            <w:r w:rsidRPr="003B30B6">
              <w:rPr>
                <w:sz w:val="16"/>
                <w:szCs w:val="16"/>
              </w:rPr>
              <w:t>7.797.140.941,78</w:t>
            </w:r>
          </w:p>
        </w:tc>
      </w:tr>
      <w:tr w:rsidR="00742338" w:rsidRPr="003B30B6" w14:paraId="28915E9D" w14:textId="77777777" w:rsidTr="004F729D">
        <w:trPr>
          <w:trHeight w:val="249"/>
          <w:jc w:val="center"/>
        </w:trPr>
        <w:tc>
          <w:tcPr>
            <w:tcW w:w="90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7C35355A" w14:textId="77777777" w:rsidR="00742338" w:rsidRPr="003B30B6" w:rsidRDefault="00742338" w:rsidP="00742338">
            <w:pPr>
              <w:jc w:val="center"/>
              <w:rPr>
                <w:sz w:val="16"/>
                <w:szCs w:val="16"/>
              </w:rPr>
            </w:pPr>
            <w:r w:rsidRPr="003B30B6">
              <w:rPr>
                <w:sz w:val="16"/>
                <w:szCs w:val="16"/>
              </w:rPr>
              <w:t> </w:t>
            </w:r>
          </w:p>
        </w:tc>
        <w:tc>
          <w:tcPr>
            <w:tcW w:w="3986" w:type="dxa"/>
            <w:tcBorders>
              <w:top w:val="double" w:sz="6" w:space="0" w:color="auto"/>
              <w:left w:val="nil"/>
              <w:bottom w:val="double" w:sz="6" w:space="0" w:color="auto"/>
              <w:right w:val="double" w:sz="6" w:space="0" w:color="auto"/>
            </w:tcBorders>
            <w:shd w:val="clear" w:color="auto" w:fill="auto"/>
            <w:noWrap/>
            <w:vAlign w:val="bottom"/>
            <w:hideMark/>
          </w:tcPr>
          <w:p w14:paraId="204CAE17" w14:textId="77777777" w:rsidR="00742338" w:rsidRPr="003B30B6" w:rsidRDefault="00742338" w:rsidP="00742338">
            <w:pPr>
              <w:rPr>
                <w:b/>
                <w:bCs/>
                <w:sz w:val="16"/>
                <w:szCs w:val="16"/>
              </w:rPr>
            </w:pPr>
            <w:r w:rsidRPr="003B30B6">
              <w:rPr>
                <w:b/>
                <w:bCs/>
                <w:sz w:val="16"/>
                <w:szCs w:val="16"/>
              </w:rPr>
              <w:t>Ukupno:</w:t>
            </w:r>
          </w:p>
        </w:tc>
        <w:tc>
          <w:tcPr>
            <w:tcW w:w="1353" w:type="dxa"/>
            <w:tcBorders>
              <w:top w:val="double" w:sz="6" w:space="0" w:color="auto"/>
              <w:left w:val="nil"/>
              <w:bottom w:val="double" w:sz="6" w:space="0" w:color="auto"/>
              <w:right w:val="double" w:sz="6" w:space="0" w:color="auto"/>
            </w:tcBorders>
            <w:shd w:val="clear" w:color="auto" w:fill="auto"/>
            <w:noWrap/>
            <w:vAlign w:val="bottom"/>
            <w:hideMark/>
          </w:tcPr>
          <w:p w14:paraId="38BF6D84" w14:textId="77777777" w:rsidR="00742338" w:rsidRPr="003B30B6" w:rsidRDefault="00742338" w:rsidP="00742338">
            <w:pPr>
              <w:jc w:val="center"/>
              <w:rPr>
                <w:b/>
                <w:bCs/>
                <w:sz w:val="16"/>
                <w:szCs w:val="16"/>
              </w:rPr>
            </w:pPr>
            <w:r w:rsidRPr="003B30B6">
              <w:rPr>
                <w:b/>
                <w:bCs/>
                <w:sz w:val="16"/>
                <w:szCs w:val="16"/>
              </w:rPr>
              <w:t>HRK</w:t>
            </w:r>
          </w:p>
        </w:tc>
        <w:tc>
          <w:tcPr>
            <w:tcW w:w="1522" w:type="dxa"/>
            <w:tcBorders>
              <w:top w:val="double" w:sz="6" w:space="0" w:color="auto"/>
              <w:left w:val="nil"/>
              <w:bottom w:val="double" w:sz="6" w:space="0" w:color="auto"/>
              <w:right w:val="double" w:sz="6" w:space="0" w:color="auto"/>
            </w:tcBorders>
            <w:shd w:val="clear" w:color="auto" w:fill="auto"/>
            <w:noWrap/>
            <w:vAlign w:val="bottom"/>
            <w:hideMark/>
          </w:tcPr>
          <w:p w14:paraId="22D92D88" w14:textId="77777777" w:rsidR="00742338" w:rsidRPr="003B30B6" w:rsidRDefault="00742338" w:rsidP="00742338">
            <w:pPr>
              <w:rPr>
                <w:b/>
                <w:bCs/>
                <w:sz w:val="16"/>
                <w:szCs w:val="16"/>
              </w:rPr>
            </w:pPr>
            <w:r w:rsidRPr="003B30B6">
              <w:rPr>
                <w:b/>
                <w:bCs/>
                <w:sz w:val="16"/>
                <w:szCs w:val="16"/>
              </w:rPr>
              <w:t> </w:t>
            </w:r>
          </w:p>
        </w:tc>
        <w:tc>
          <w:tcPr>
            <w:tcW w:w="1598" w:type="dxa"/>
            <w:tcBorders>
              <w:top w:val="double" w:sz="6" w:space="0" w:color="auto"/>
              <w:left w:val="nil"/>
              <w:bottom w:val="double" w:sz="6" w:space="0" w:color="auto"/>
              <w:right w:val="double" w:sz="6" w:space="0" w:color="auto"/>
            </w:tcBorders>
            <w:shd w:val="clear" w:color="auto" w:fill="auto"/>
            <w:noWrap/>
            <w:vAlign w:val="bottom"/>
            <w:hideMark/>
          </w:tcPr>
          <w:p w14:paraId="00B48650" w14:textId="77777777" w:rsidR="00742338" w:rsidRPr="003B30B6" w:rsidRDefault="004F729D" w:rsidP="00742338">
            <w:pPr>
              <w:jc w:val="right"/>
              <w:rPr>
                <w:b/>
                <w:bCs/>
                <w:sz w:val="16"/>
                <w:szCs w:val="16"/>
              </w:rPr>
            </w:pPr>
            <w:r w:rsidRPr="003B30B6">
              <w:rPr>
                <w:b/>
                <w:bCs/>
                <w:sz w:val="16"/>
                <w:szCs w:val="16"/>
              </w:rPr>
              <w:t>23.074.055.841,78</w:t>
            </w:r>
          </w:p>
        </w:tc>
      </w:tr>
    </w:tbl>
    <w:p w14:paraId="6BE785AD" w14:textId="77777777" w:rsidR="00187157" w:rsidRPr="003B30B6" w:rsidRDefault="00742338" w:rsidP="00187157">
      <w:pPr>
        <w:jc w:val="both"/>
      </w:pPr>
      <w:r w:rsidRPr="003B30B6">
        <w:fldChar w:fldCharType="end"/>
      </w:r>
    </w:p>
    <w:p w14:paraId="2C001E9E" w14:textId="77777777" w:rsidR="00222402" w:rsidRPr="003B30B6" w:rsidRDefault="00222402" w:rsidP="00222402">
      <w:pPr>
        <w:jc w:val="both"/>
      </w:pPr>
      <w:r w:rsidRPr="003B30B6">
        <w:lastRenderedPageBreak/>
        <w:t xml:space="preserve">Ministarstvo financija provodi aukcije trezorskih zapisa u skladu s Pravilima i uvjetima aukcija trezorskih zapisa, koristeći se elektroničkim aukcijskim sustavom </w:t>
      </w:r>
      <w:proofErr w:type="spellStart"/>
      <w:r w:rsidRPr="003B30B6">
        <w:t>Bloomberg</w:t>
      </w:r>
      <w:proofErr w:type="spellEnd"/>
      <w:r w:rsidRPr="003B30B6">
        <w:t xml:space="preserve"> (BAS).</w:t>
      </w:r>
    </w:p>
    <w:p w14:paraId="1BA370B0" w14:textId="77777777" w:rsidR="00222402" w:rsidRPr="003B30B6" w:rsidRDefault="00222402" w:rsidP="00222402">
      <w:pPr>
        <w:jc w:val="both"/>
      </w:pPr>
    </w:p>
    <w:p w14:paraId="6826C8E2" w14:textId="77777777" w:rsidR="00222402" w:rsidRPr="003B30B6" w:rsidRDefault="00222402" w:rsidP="00222402">
      <w:pPr>
        <w:jc w:val="both"/>
      </w:pPr>
      <w:r w:rsidRPr="003B30B6">
        <w:t>Tijekom 2020. održano je 17 aukcija trezorskih zapisa na kojima je bilo ukupno 19 izdanja, od čega 16 kunskih izdanja, 2 izdanja trezorskih zapisa izraženih u eurima, a plativih u kunama te 1 izdanje trezorskih zapisa izraženih i plativih u eurima. Svih 19 izdanja u 2020. je bilo s rokom dospijeća od 364 dana.</w:t>
      </w:r>
    </w:p>
    <w:p w14:paraId="32F561BD" w14:textId="77777777" w:rsidR="00222402" w:rsidRPr="003B30B6" w:rsidRDefault="00222402" w:rsidP="00222402">
      <w:pPr>
        <w:jc w:val="both"/>
      </w:pPr>
    </w:p>
    <w:p w14:paraId="0AB36F1F" w14:textId="370C98C7" w:rsidR="00222402" w:rsidRPr="003B30B6" w:rsidRDefault="00222402" w:rsidP="00222402">
      <w:pPr>
        <w:jc w:val="both"/>
      </w:pPr>
      <w:r w:rsidRPr="003B30B6">
        <w:t>Na aukcijama trezorskih zapisa izdano je ukupno 15,517 milijardi kuna, 159 milijuna eura (plativih u kunama) i 1,034 milijard</w:t>
      </w:r>
      <w:r w:rsidR="00E814A0">
        <w:t>e</w:t>
      </w:r>
      <w:r w:rsidRPr="003B30B6">
        <w:t xml:space="preserve"> eura (plativih u eurima) trezorskih zapisa. Istodobno je iskupljeno 19,237 milijardi kuna, 106,000 milijuna eura (plativih u kunama) i 1,048 milijardi eura (plativih u eurima) trezorskih zapisa. Stanje ukupno upisanih trezorskih zapisa smanjilo se sa 26,3 milijarde kuna, koliko je iznosilo potkraj 2019., na 23,0 milijard</w:t>
      </w:r>
      <w:r w:rsidR="00E814A0">
        <w:t>e</w:t>
      </w:r>
      <w:r w:rsidRPr="003B30B6">
        <w:t xml:space="preserve"> kuna, koliko je iznosilo na kraju 2020. </w:t>
      </w:r>
    </w:p>
    <w:p w14:paraId="20BABB7A" w14:textId="77777777" w:rsidR="00222402" w:rsidRPr="003B30B6" w:rsidRDefault="00222402" w:rsidP="00222402">
      <w:pPr>
        <w:jc w:val="both"/>
      </w:pPr>
    </w:p>
    <w:p w14:paraId="36B6E82D" w14:textId="460A5E26" w:rsidR="00222402" w:rsidRPr="003B30B6" w:rsidRDefault="00222402" w:rsidP="00222402">
      <w:pPr>
        <w:jc w:val="both"/>
      </w:pPr>
      <w:r w:rsidRPr="003B30B6">
        <w:t xml:space="preserve">Potkraj 2020. kamatne stope na trezorske zapise u kunama s rokom od 364 dana iznosile su 0,06% te su ostale nepromijenjene u odnosu na 2019. Nepromijenjene su ostale i kamatne stope na trezorske zapise s valutnom klauzulom s rokom od 364 dana te su potkraj 2020. iznosile 0,05%. Kamatne stope na </w:t>
      </w:r>
      <w:proofErr w:type="spellStart"/>
      <w:r w:rsidRPr="003B30B6">
        <w:t>eurske</w:t>
      </w:r>
      <w:proofErr w:type="spellEnd"/>
      <w:r w:rsidRPr="003B30B6">
        <w:t xml:space="preserve"> trezorske zapise (plative u eurima) s rokom dospijeća od 364 dana iznosil</w:t>
      </w:r>
      <w:r w:rsidR="00E814A0">
        <w:t>e</w:t>
      </w:r>
      <w:r w:rsidRPr="003B30B6">
        <w:t xml:space="preserve"> </w:t>
      </w:r>
      <w:r w:rsidR="00E814A0">
        <w:t>su</w:t>
      </w:r>
      <w:r w:rsidRPr="003B30B6">
        <w:t xml:space="preserve"> 0,06%.</w:t>
      </w:r>
    </w:p>
    <w:p w14:paraId="21F5CA4F" w14:textId="77777777" w:rsidR="00A60416" w:rsidRPr="003B30B6" w:rsidRDefault="00A60416" w:rsidP="00A60416">
      <w:pPr>
        <w:jc w:val="both"/>
      </w:pPr>
    </w:p>
    <w:p w14:paraId="6D5F08DF" w14:textId="77777777" w:rsidR="00977769" w:rsidRPr="003B30B6" w:rsidRDefault="004F729D" w:rsidP="00977769">
      <w:pPr>
        <w:jc w:val="center"/>
        <w:rPr>
          <w:sz w:val="28"/>
        </w:rPr>
      </w:pPr>
      <w:r w:rsidRPr="003B30B6">
        <w:rPr>
          <w:sz w:val="28"/>
        </w:rPr>
        <w:t>Bilješka 21</w:t>
      </w:r>
      <w:r w:rsidR="00977769" w:rsidRPr="003B30B6">
        <w:rPr>
          <w:sz w:val="28"/>
        </w:rPr>
        <w:t>.</w:t>
      </w:r>
    </w:p>
    <w:p w14:paraId="71E43A7C" w14:textId="77777777" w:rsidR="00977769" w:rsidRPr="003B30B6" w:rsidRDefault="00CF329C" w:rsidP="00977769">
      <w:pPr>
        <w:jc w:val="center"/>
        <w:rPr>
          <w:sz w:val="28"/>
        </w:rPr>
      </w:pPr>
      <w:r w:rsidRPr="003B30B6">
        <w:rPr>
          <w:bCs/>
          <w:sz w:val="28"/>
        </w:rPr>
        <w:t>AOP 187</w:t>
      </w:r>
      <w:r w:rsidR="00977769" w:rsidRPr="003B30B6">
        <w:rPr>
          <w:bCs/>
          <w:sz w:val="28"/>
        </w:rPr>
        <w:t xml:space="preserve"> Obveza za obveznice - tuzemne</w:t>
      </w:r>
    </w:p>
    <w:p w14:paraId="5BA4A167" w14:textId="16CAB791" w:rsidR="00977769" w:rsidRPr="003B30B6" w:rsidRDefault="00977769" w:rsidP="00977769">
      <w:pPr>
        <w:jc w:val="both"/>
      </w:pPr>
      <w:r w:rsidRPr="003B30B6">
        <w:t xml:space="preserve">Iznos od </w:t>
      </w:r>
      <w:r w:rsidR="004F729D" w:rsidRPr="003B30B6">
        <w:t>118.627.350.500</w:t>
      </w:r>
      <w:r w:rsidRPr="003B30B6">
        <w:rPr>
          <w:bCs/>
        </w:rPr>
        <w:t xml:space="preserve"> </w:t>
      </w:r>
      <w:r w:rsidR="00FE019C" w:rsidRPr="0060052D">
        <w:rPr>
          <w:bCs/>
        </w:rPr>
        <w:t>kuna</w:t>
      </w:r>
      <w:r w:rsidRPr="003B30B6">
        <w:rPr>
          <w:bCs/>
        </w:rPr>
        <w:t xml:space="preserve"> </w:t>
      </w:r>
      <w:r w:rsidRPr="003B30B6">
        <w:t>odnosi se na obvezu za sve tu</w:t>
      </w:r>
      <w:r w:rsidR="004F729D" w:rsidRPr="003B30B6">
        <w:t>zemne obveznice izdane do 31. prosinca 2020</w:t>
      </w:r>
      <w:r w:rsidRPr="003B30B6">
        <w:t>. U Tablici 6. dan je prikaz aktivnih obveznica izdanih na domaćem tržištu kapitala na dan 31</w:t>
      </w:r>
      <w:r w:rsidR="00A90942" w:rsidRPr="003B30B6">
        <w:t>.</w:t>
      </w:r>
      <w:r w:rsidR="004F729D" w:rsidRPr="003B30B6">
        <w:t xml:space="preserve"> prosinca 2020</w:t>
      </w:r>
      <w:r w:rsidRPr="003B30B6">
        <w:t>. s uvjetima izdanja, datumom izdan</w:t>
      </w:r>
      <w:r w:rsidR="00E814A0">
        <w:t>j</w:t>
      </w:r>
      <w:r w:rsidRPr="003B30B6">
        <w:t>a te datumom dospijeća.</w:t>
      </w:r>
    </w:p>
    <w:p w14:paraId="55D0DE15" w14:textId="77777777" w:rsidR="00977769" w:rsidRPr="003B30B6" w:rsidRDefault="00977769" w:rsidP="00977769">
      <w:pPr>
        <w:keepNext/>
        <w:jc w:val="both"/>
        <w:rPr>
          <w:b/>
          <w:sz w:val="20"/>
          <w:szCs w:val="20"/>
        </w:rPr>
      </w:pPr>
    </w:p>
    <w:p w14:paraId="48E4BA86" w14:textId="77777777" w:rsidR="004F729D" w:rsidRPr="003B30B6" w:rsidRDefault="00977769" w:rsidP="00977769">
      <w:pPr>
        <w:keepNext/>
        <w:jc w:val="both"/>
        <w:rPr>
          <w:b/>
          <w:sz w:val="20"/>
          <w:szCs w:val="20"/>
        </w:rPr>
      </w:pPr>
      <w:r w:rsidRPr="003B30B6">
        <w:rPr>
          <w:b/>
          <w:sz w:val="20"/>
          <w:szCs w:val="20"/>
        </w:rPr>
        <w:t xml:space="preserve">Tablica 6. </w:t>
      </w:r>
    </w:p>
    <w:tbl>
      <w:tblPr>
        <w:tblW w:w="9600" w:type="dxa"/>
        <w:tblLook w:val="04A0" w:firstRow="1" w:lastRow="0" w:firstColumn="1" w:lastColumn="0" w:noHBand="0" w:noVBand="1"/>
      </w:tblPr>
      <w:tblGrid>
        <w:gridCol w:w="960"/>
        <w:gridCol w:w="3800"/>
        <w:gridCol w:w="1800"/>
        <w:gridCol w:w="1480"/>
        <w:gridCol w:w="1560"/>
      </w:tblGrid>
      <w:tr w:rsidR="004F729D" w:rsidRPr="003B30B6" w14:paraId="41B79C5E" w14:textId="77777777" w:rsidTr="004F729D">
        <w:trPr>
          <w:trHeight w:val="79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479EE" w14:textId="77777777" w:rsidR="004F729D" w:rsidRPr="003B30B6" w:rsidRDefault="004F729D">
            <w:pPr>
              <w:jc w:val="center"/>
              <w:rPr>
                <w:b/>
                <w:bCs/>
                <w:sz w:val="16"/>
                <w:szCs w:val="16"/>
              </w:rPr>
            </w:pPr>
            <w:r w:rsidRPr="003B30B6">
              <w:rPr>
                <w:b/>
                <w:bCs/>
                <w:sz w:val="16"/>
                <w:szCs w:val="16"/>
              </w:rPr>
              <w:t>Red. broj</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37564B5F" w14:textId="77777777" w:rsidR="004F729D" w:rsidRPr="003B30B6" w:rsidRDefault="004F729D">
            <w:pPr>
              <w:jc w:val="center"/>
              <w:rPr>
                <w:b/>
                <w:bCs/>
                <w:sz w:val="16"/>
                <w:szCs w:val="16"/>
              </w:rPr>
            </w:pPr>
            <w:r w:rsidRPr="003B30B6">
              <w:rPr>
                <w:b/>
                <w:bCs/>
                <w:sz w:val="16"/>
                <w:szCs w:val="16"/>
              </w:rPr>
              <w:t>Naziv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4963FED" w14:textId="77777777" w:rsidR="004F729D" w:rsidRPr="003B30B6" w:rsidRDefault="004F729D">
            <w:pPr>
              <w:jc w:val="center"/>
              <w:rPr>
                <w:b/>
                <w:bCs/>
                <w:sz w:val="16"/>
                <w:szCs w:val="16"/>
              </w:rPr>
            </w:pPr>
            <w:r w:rsidRPr="003B30B6">
              <w:rPr>
                <w:b/>
                <w:bCs/>
                <w:sz w:val="16"/>
                <w:szCs w:val="16"/>
              </w:rPr>
              <w:t>Valuta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31F145B" w14:textId="77777777" w:rsidR="004F729D" w:rsidRPr="003B30B6" w:rsidRDefault="004F729D">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A5CB5CF" w14:textId="77777777" w:rsidR="004F729D" w:rsidRPr="003B30B6" w:rsidRDefault="004F729D">
            <w:pPr>
              <w:jc w:val="center"/>
              <w:rPr>
                <w:b/>
                <w:bCs/>
                <w:sz w:val="16"/>
                <w:szCs w:val="16"/>
              </w:rPr>
            </w:pPr>
            <w:r w:rsidRPr="003B30B6">
              <w:rPr>
                <w:b/>
                <w:bCs/>
                <w:sz w:val="16"/>
                <w:szCs w:val="16"/>
              </w:rPr>
              <w:t>Stanje obveza na 31.12.2020. u kunama</w:t>
            </w:r>
          </w:p>
        </w:tc>
      </w:tr>
      <w:tr w:rsidR="004F729D" w:rsidRPr="003B30B6" w14:paraId="45496B8B"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F697A4" w14:textId="77777777" w:rsidR="004F729D" w:rsidRPr="003B30B6" w:rsidRDefault="004F729D">
            <w:pPr>
              <w:jc w:val="center"/>
              <w:rPr>
                <w:sz w:val="16"/>
                <w:szCs w:val="16"/>
              </w:rPr>
            </w:pPr>
            <w:r w:rsidRPr="003B30B6">
              <w:rPr>
                <w:sz w:val="16"/>
                <w:szCs w:val="16"/>
              </w:rPr>
              <w:t>1.</w:t>
            </w:r>
          </w:p>
        </w:tc>
        <w:tc>
          <w:tcPr>
            <w:tcW w:w="3800" w:type="dxa"/>
            <w:tcBorders>
              <w:top w:val="nil"/>
              <w:left w:val="nil"/>
              <w:bottom w:val="nil"/>
              <w:right w:val="single" w:sz="4" w:space="0" w:color="auto"/>
            </w:tcBorders>
            <w:shd w:val="clear" w:color="auto" w:fill="auto"/>
            <w:noWrap/>
            <w:vAlign w:val="bottom"/>
            <w:hideMark/>
          </w:tcPr>
          <w:p w14:paraId="7E245214" w14:textId="77777777" w:rsidR="004F729D" w:rsidRPr="003B30B6" w:rsidRDefault="004F729D">
            <w:pPr>
              <w:rPr>
                <w:sz w:val="16"/>
                <w:szCs w:val="16"/>
              </w:rPr>
            </w:pPr>
            <w:r w:rsidRPr="003B30B6">
              <w:rPr>
                <w:sz w:val="16"/>
                <w:szCs w:val="16"/>
              </w:rPr>
              <w:t>Obveznice - Serija 17 D-22</w:t>
            </w:r>
          </w:p>
        </w:tc>
        <w:tc>
          <w:tcPr>
            <w:tcW w:w="1800" w:type="dxa"/>
            <w:tcBorders>
              <w:top w:val="nil"/>
              <w:left w:val="nil"/>
              <w:bottom w:val="nil"/>
              <w:right w:val="single" w:sz="4" w:space="0" w:color="auto"/>
            </w:tcBorders>
            <w:shd w:val="clear" w:color="auto" w:fill="auto"/>
            <w:noWrap/>
            <w:vAlign w:val="bottom"/>
            <w:hideMark/>
          </w:tcPr>
          <w:p w14:paraId="526DD1DC" w14:textId="77777777" w:rsidR="004F729D" w:rsidRPr="003B30B6" w:rsidRDefault="004F729D">
            <w:pPr>
              <w:jc w:val="center"/>
              <w:rPr>
                <w:sz w:val="16"/>
                <w:szCs w:val="16"/>
              </w:rPr>
            </w:pPr>
            <w:r w:rsidRPr="003B30B6">
              <w:rPr>
                <w:sz w:val="16"/>
                <w:szCs w:val="16"/>
              </w:rPr>
              <w:t>EUR</w:t>
            </w:r>
          </w:p>
        </w:tc>
        <w:tc>
          <w:tcPr>
            <w:tcW w:w="1480" w:type="dxa"/>
            <w:tcBorders>
              <w:top w:val="nil"/>
              <w:left w:val="nil"/>
              <w:bottom w:val="nil"/>
              <w:right w:val="single" w:sz="4" w:space="0" w:color="auto"/>
            </w:tcBorders>
            <w:shd w:val="clear" w:color="auto" w:fill="auto"/>
            <w:noWrap/>
            <w:vAlign w:val="bottom"/>
            <w:hideMark/>
          </w:tcPr>
          <w:p w14:paraId="5A18C3DB" w14:textId="77777777" w:rsidR="004F729D" w:rsidRPr="003B30B6" w:rsidRDefault="004F729D">
            <w:pPr>
              <w:jc w:val="right"/>
              <w:rPr>
                <w:sz w:val="16"/>
                <w:szCs w:val="16"/>
              </w:rPr>
            </w:pPr>
            <w:r w:rsidRPr="003B30B6">
              <w:rPr>
                <w:sz w:val="16"/>
                <w:szCs w:val="16"/>
              </w:rPr>
              <w:t>1.000.000.000,00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031E87B9" w14:textId="54EA6BB9" w:rsidR="004F729D" w:rsidRPr="003B30B6" w:rsidRDefault="000550D6">
            <w:pPr>
              <w:jc w:val="right"/>
              <w:rPr>
                <w:sz w:val="16"/>
                <w:szCs w:val="16"/>
              </w:rPr>
            </w:pPr>
            <w:r>
              <w:rPr>
                <w:sz w:val="16"/>
                <w:szCs w:val="16"/>
              </w:rPr>
              <w:t>7.536.900</w:t>
            </w:r>
            <w:r w:rsidR="004F729D" w:rsidRPr="003B30B6">
              <w:rPr>
                <w:sz w:val="16"/>
                <w:szCs w:val="16"/>
              </w:rPr>
              <w:t>.000,00</w:t>
            </w:r>
          </w:p>
        </w:tc>
      </w:tr>
      <w:tr w:rsidR="004F729D" w:rsidRPr="003B30B6" w14:paraId="52E99599"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F9B33" w14:textId="77777777" w:rsidR="004F729D" w:rsidRPr="003B30B6" w:rsidRDefault="004F729D">
            <w:pPr>
              <w:jc w:val="center"/>
              <w:rPr>
                <w:sz w:val="16"/>
                <w:szCs w:val="16"/>
              </w:rPr>
            </w:pPr>
            <w:r w:rsidRPr="003B30B6">
              <w:rPr>
                <w:sz w:val="16"/>
                <w:szCs w:val="16"/>
              </w:rPr>
              <w:t>2.</w:t>
            </w:r>
          </w:p>
        </w:tc>
        <w:tc>
          <w:tcPr>
            <w:tcW w:w="3800" w:type="dxa"/>
            <w:tcBorders>
              <w:top w:val="single" w:sz="4" w:space="0" w:color="auto"/>
              <w:left w:val="nil"/>
              <w:bottom w:val="nil"/>
              <w:right w:val="single" w:sz="4" w:space="0" w:color="auto"/>
            </w:tcBorders>
            <w:shd w:val="clear" w:color="auto" w:fill="auto"/>
            <w:noWrap/>
            <w:vAlign w:val="bottom"/>
            <w:hideMark/>
          </w:tcPr>
          <w:p w14:paraId="67E1CCFD" w14:textId="77777777" w:rsidR="004F729D" w:rsidRPr="003B30B6" w:rsidRDefault="004F729D">
            <w:pPr>
              <w:rPr>
                <w:sz w:val="16"/>
                <w:szCs w:val="16"/>
              </w:rPr>
            </w:pPr>
            <w:r w:rsidRPr="003B30B6">
              <w:rPr>
                <w:sz w:val="16"/>
                <w:szCs w:val="16"/>
              </w:rPr>
              <w:t>Obveznice - Serija 19 D-24</w:t>
            </w:r>
          </w:p>
        </w:tc>
        <w:tc>
          <w:tcPr>
            <w:tcW w:w="1800" w:type="dxa"/>
            <w:tcBorders>
              <w:top w:val="single" w:sz="4" w:space="0" w:color="auto"/>
              <w:left w:val="nil"/>
              <w:bottom w:val="nil"/>
              <w:right w:val="single" w:sz="4" w:space="0" w:color="auto"/>
            </w:tcBorders>
            <w:shd w:val="clear" w:color="auto" w:fill="auto"/>
            <w:noWrap/>
            <w:vAlign w:val="bottom"/>
            <w:hideMark/>
          </w:tcPr>
          <w:p w14:paraId="5C820177" w14:textId="77777777" w:rsidR="004F729D" w:rsidRPr="003B30B6" w:rsidRDefault="004F729D">
            <w:pPr>
              <w:jc w:val="center"/>
              <w:rPr>
                <w:sz w:val="16"/>
                <w:szCs w:val="16"/>
              </w:rPr>
            </w:pPr>
            <w:r w:rsidRPr="003B30B6">
              <w:rPr>
                <w:sz w:val="16"/>
                <w:szCs w:val="16"/>
              </w:rPr>
              <w:t>EUR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27F203B" w14:textId="77777777" w:rsidR="004F729D" w:rsidRPr="003B30B6" w:rsidRDefault="004F729D">
            <w:pPr>
              <w:jc w:val="right"/>
              <w:rPr>
                <w:sz w:val="16"/>
                <w:szCs w:val="16"/>
              </w:rPr>
            </w:pPr>
            <w:r w:rsidRPr="003B30B6">
              <w:rPr>
                <w:sz w:val="16"/>
                <w:szCs w:val="16"/>
              </w:rPr>
              <w:t>1.400.000.000,00</w:t>
            </w:r>
          </w:p>
        </w:tc>
        <w:tc>
          <w:tcPr>
            <w:tcW w:w="1560" w:type="dxa"/>
            <w:tcBorders>
              <w:top w:val="nil"/>
              <w:left w:val="nil"/>
              <w:bottom w:val="single" w:sz="4" w:space="0" w:color="auto"/>
              <w:right w:val="single" w:sz="4" w:space="0" w:color="auto"/>
            </w:tcBorders>
            <w:shd w:val="clear" w:color="auto" w:fill="auto"/>
            <w:noWrap/>
            <w:vAlign w:val="bottom"/>
            <w:hideMark/>
          </w:tcPr>
          <w:p w14:paraId="62041D6C" w14:textId="271A791F" w:rsidR="004F729D" w:rsidRPr="003B30B6" w:rsidRDefault="000550D6">
            <w:pPr>
              <w:jc w:val="right"/>
              <w:rPr>
                <w:sz w:val="16"/>
                <w:szCs w:val="16"/>
              </w:rPr>
            </w:pPr>
            <w:r>
              <w:rPr>
                <w:sz w:val="16"/>
                <w:szCs w:val="16"/>
              </w:rPr>
              <w:t>10.551.660.0</w:t>
            </w:r>
            <w:r w:rsidR="004F729D" w:rsidRPr="003B30B6">
              <w:rPr>
                <w:sz w:val="16"/>
                <w:szCs w:val="16"/>
              </w:rPr>
              <w:t>00,00</w:t>
            </w:r>
          </w:p>
        </w:tc>
      </w:tr>
      <w:tr w:rsidR="004F729D" w:rsidRPr="003B30B6" w14:paraId="5B2F136B"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1CE57F" w14:textId="77777777" w:rsidR="004F729D" w:rsidRPr="003B30B6" w:rsidRDefault="004F729D">
            <w:pPr>
              <w:jc w:val="center"/>
              <w:rPr>
                <w:sz w:val="16"/>
                <w:szCs w:val="16"/>
              </w:rPr>
            </w:pPr>
            <w:r w:rsidRPr="003B30B6">
              <w:rPr>
                <w:sz w:val="16"/>
                <w:szCs w:val="16"/>
              </w:rPr>
              <w:t>3.</w:t>
            </w:r>
          </w:p>
        </w:tc>
        <w:tc>
          <w:tcPr>
            <w:tcW w:w="3800" w:type="dxa"/>
            <w:tcBorders>
              <w:top w:val="single" w:sz="4" w:space="0" w:color="auto"/>
              <w:left w:val="nil"/>
              <w:bottom w:val="nil"/>
              <w:right w:val="single" w:sz="4" w:space="0" w:color="auto"/>
            </w:tcBorders>
            <w:shd w:val="clear" w:color="auto" w:fill="auto"/>
            <w:noWrap/>
            <w:vAlign w:val="bottom"/>
            <w:hideMark/>
          </w:tcPr>
          <w:p w14:paraId="7D9D2DF2" w14:textId="77777777" w:rsidR="004F729D" w:rsidRPr="003B30B6" w:rsidRDefault="004F729D">
            <w:pPr>
              <w:rPr>
                <w:sz w:val="16"/>
                <w:szCs w:val="16"/>
              </w:rPr>
            </w:pPr>
            <w:r w:rsidRPr="003B30B6">
              <w:rPr>
                <w:sz w:val="16"/>
                <w:szCs w:val="16"/>
              </w:rPr>
              <w:t>Obveznice - Serija 20 D-25</w:t>
            </w:r>
          </w:p>
        </w:tc>
        <w:tc>
          <w:tcPr>
            <w:tcW w:w="1800" w:type="dxa"/>
            <w:tcBorders>
              <w:top w:val="single" w:sz="4" w:space="0" w:color="auto"/>
              <w:left w:val="nil"/>
              <w:bottom w:val="nil"/>
              <w:right w:val="single" w:sz="4" w:space="0" w:color="auto"/>
            </w:tcBorders>
            <w:shd w:val="clear" w:color="auto" w:fill="auto"/>
            <w:noWrap/>
            <w:vAlign w:val="bottom"/>
            <w:hideMark/>
          </w:tcPr>
          <w:p w14:paraId="11F8A3F0"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0AB5EDF4" w14:textId="77777777" w:rsidR="004F729D" w:rsidRPr="003B30B6" w:rsidRDefault="004F729D">
            <w:pPr>
              <w:jc w:val="right"/>
              <w:rPr>
                <w:sz w:val="16"/>
                <w:szCs w:val="16"/>
              </w:rPr>
            </w:pPr>
            <w:r w:rsidRPr="003B30B6">
              <w:rPr>
                <w:sz w:val="16"/>
                <w:szCs w:val="16"/>
              </w:rPr>
              <w:t>6.000.000.000,00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00767339" w14:textId="77777777" w:rsidR="004F729D" w:rsidRPr="003B30B6" w:rsidRDefault="004F729D">
            <w:pPr>
              <w:jc w:val="right"/>
              <w:rPr>
                <w:sz w:val="16"/>
                <w:szCs w:val="16"/>
              </w:rPr>
            </w:pPr>
            <w:r w:rsidRPr="003B30B6">
              <w:rPr>
                <w:sz w:val="16"/>
                <w:szCs w:val="16"/>
              </w:rPr>
              <w:t>6.000.000.000,00</w:t>
            </w:r>
          </w:p>
        </w:tc>
      </w:tr>
      <w:tr w:rsidR="004F729D" w:rsidRPr="003B30B6" w14:paraId="3C930EB7"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08D52D" w14:textId="77777777" w:rsidR="004F729D" w:rsidRPr="003B30B6" w:rsidRDefault="004F729D">
            <w:pPr>
              <w:jc w:val="center"/>
              <w:rPr>
                <w:sz w:val="16"/>
                <w:szCs w:val="16"/>
              </w:rPr>
            </w:pPr>
            <w:r w:rsidRPr="003B30B6">
              <w:rPr>
                <w:sz w:val="16"/>
                <w:szCs w:val="16"/>
              </w:rPr>
              <w:t>4.</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45E6F477" w14:textId="77777777" w:rsidR="004F729D" w:rsidRPr="003B30B6" w:rsidRDefault="004F729D">
            <w:pPr>
              <w:rPr>
                <w:sz w:val="16"/>
                <w:szCs w:val="16"/>
              </w:rPr>
            </w:pPr>
            <w:r w:rsidRPr="003B30B6">
              <w:rPr>
                <w:sz w:val="16"/>
                <w:szCs w:val="16"/>
              </w:rPr>
              <w:t>Obveznice - Serija 21 D-26</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483D6042"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75A29472" w14:textId="77777777" w:rsidR="004F729D" w:rsidRPr="003B30B6" w:rsidRDefault="004F729D">
            <w:pPr>
              <w:jc w:val="right"/>
              <w:rPr>
                <w:sz w:val="16"/>
                <w:szCs w:val="16"/>
              </w:rPr>
            </w:pPr>
            <w:r w:rsidRPr="003B30B6">
              <w:rPr>
                <w:sz w:val="16"/>
                <w:szCs w:val="16"/>
              </w:rPr>
              <w:t>12.460.000.000,00</w:t>
            </w:r>
          </w:p>
        </w:tc>
        <w:tc>
          <w:tcPr>
            <w:tcW w:w="1560" w:type="dxa"/>
            <w:tcBorders>
              <w:top w:val="nil"/>
              <w:left w:val="nil"/>
              <w:bottom w:val="single" w:sz="4" w:space="0" w:color="auto"/>
              <w:right w:val="single" w:sz="4" w:space="0" w:color="auto"/>
            </w:tcBorders>
            <w:shd w:val="clear" w:color="auto" w:fill="auto"/>
            <w:noWrap/>
            <w:vAlign w:val="bottom"/>
            <w:hideMark/>
          </w:tcPr>
          <w:p w14:paraId="7925DCC3" w14:textId="77777777" w:rsidR="004F729D" w:rsidRPr="003B30B6" w:rsidRDefault="004F729D">
            <w:pPr>
              <w:jc w:val="right"/>
              <w:rPr>
                <w:sz w:val="16"/>
                <w:szCs w:val="16"/>
              </w:rPr>
            </w:pPr>
            <w:r w:rsidRPr="003B30B6">
              <w:rPr>
                <w:sz w:val="16"/>
                <w:szCs w:val="16"/>
              </w:rPr>
              <w:t>12.460.000.000,00</w:t>
            </w:r>
          </w:p>
        </w:tc>
      </w:tr>
      <w:tr w:rsidR="004F729D" w:rsidRPr="003B30B6" w14:paraId="29402B33"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A84F48" w14:textId="77777777" w:rsidR="004F729D" w:rsidRPr="003B30B6" w:rsidRDefault="004F729D">
            <w:pPr>
              <w:jc w:val="center"/>
              <w:rPr>
                <w:sz w:val="16"/>
                <w:szCs w:val="16"/>
              </w:rPr>
            </w:pPr>
            <w:r w:rsidRPr="003B30B6">
              <w:rPr>
                <w:sz w:val="16"/>
                <w:szCs w:val="16"/>
              </w:rPr>
              <w:t>5.</w:t>
            </w:r>
          </w:p>
        </w:tc>
        <w:tc>
          <w:tcPr>
            <w:tcW w:w="3800" w:type="dxa"/>
            <w:tcBorders>
              <w:top w:val="nil"/>
              <w:left w:val="nil"/>
              <w:bottom w:val="single" w:sz="4" w:space="0" w:color="auto"/>
              <w:right w:val="single" w:sz="4" w:space="0" w:color="auto"/>
            </w:tcBorders>
            <w:shd w:val="clear" w:color="auto" w:fill="auto"/>
            <w:noWrap/>
            <w:vAlign w:val="bottom"/>
            <w:hideMark/>
          </w:tcPr>
          <w:p w14:paraId="03F65DF8" w14:textId="77777777" w:rsidR="004F729D" w:rsidRPr="003B30B6" w:rsidRDefault="004F729D">
            <w:pPr>
              <w:rPr>
                <w:sz w:val="16"/>
                <w:szCs w:val="16"/>
              </w:rPr>
            </w:pPr>
            <w:r w:rsidRPr="003B30B6">
              <w:rPr>
                <w:sz w:val="16"/>
                <w:szCs w:val="16"/>
              </w:rPr>
              <w:t>Obveznice - Serija 22 D-21</w:t>
            </w:r>
          </w:p>
        </w:tc>
        <w:tc>
          <w:tcPr>
            <w:tcW w:w="1800" w:type="dxa"/>
            <w:tcBorders>
              <w:top w:val="nil"/>
              <w:left w:val="nil"/>
              <w:bottom w:val="single" w:sz="4" w:space="0" w:color="auto"/>
              <w:right w:val="single" w:sz="4" w:space="0" w:color="auto"/>
            </w:tcBorders>
            <w:shd w:val="clear" w:color="auto" w:fill="auto"/>
            <w:noWrap/>
            <w:vAlign w:val="bottom"/>
            <w:hideMark/>
          </w:tcPr>
          <w:p w14:paraId="1D7F9A49"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434E95EC" w14:textId="77777777" w:rsidR="004F729D" w:rsidRPr="003B30B6" w:rsidRDefault="004F729D">
            <w:pPr>
              <w:jc w:val="right"/>
              <w:rPr>
                <w:sz w:val="16"/>
                <w:szCs w:val="16"/>
              </w:rPr>
            </w:pPr>
            <w:r w:rsidRPr="003B30B6">
              <w:rPr>
                <w:sz w:val="16"/>
                <w:szCs w:val="16"/>
              </w:rPr>
              <w:t>6.000.000.000,00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38DA4970" w14:textId="77777777" w:rsidR="004F729D" w:rsidRPr="003B30B6" w:rsidRDefault="004F729D">
            <w:pPr>
              <w:jc w:val="right"/>
              <w:rPr>
                <w:sz w:val="16"/>
                <w:szCs w:val="16"/>
              </w:rPr>
            </w:pPr>
            <w:r w:rsidRPr="003B30B6">
              <w:rPr>
                <w:sz w:val="16"/>
                <w:szCs w:val="16"/>
              </w:rPr>
              <w:t>6.000.000.000,00</w:t>
            </w:r>
          </w:p>
        </w:tc>
      </w:tr>
      <w:tr w:rsidR="004F729D" w:rsidRPr="003B30B6" w14:paraId="7F505BFE"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C61161" w14:textId="77777777" w:rsidR="004F729D" w:rsidRPr="003B30B6" w:rsidRDefault="004F729D">
            <w:pPr>
              <w:jc w:val="center"/>
              <w:rPr>
                <w:sz w:val="16"/>
                <w:szCs w:val="16"/>
              </w:rPr>
            </w:pPr>
            <w:r w:rsidRPr="003B30B6">
              <w:rPr>
                <w:sz w:val="16"/>
                <w:szCs w:val="16"/>
              </w:rPr>
              <w:t>6.</w:t>
            </w:r>
          </w:p>
        </w:tc>
        <w:tc>
          <w:tcPr>
            <w:tcW w:w="3800" w:type="dxa"/>
            <w:tcBorders>
              <w:top w:val="nil"/>
              <w:left w:val="nil"/>
              <w:bottom w:val="single" w:sz="4" w:space="0" w:color="auto"/>
              <w:right w:val="single" w:sz="4" w:space="0" w:color="auto"/>
            </w:tcBorders>
            <w:shd w:val="clear" w:color="auto" w:fill="auto"/>
            <w:noWrap/>
            <w:vAlign w:val="bottom"/>
            <w:hideMark/>
          </w:tcPr>
          <w:p w14:paraId="52958583" w14:textId="77777777" w:rsidR="004F729D" w:rsidRPr="003B30B6" w:rsidRDefault="004F729D">
            <w:pPr>
              <w:rPr>
                <w:sz w:val="16"/>
                <w:szCs w:val="16"/>
              </w:rPr>
            </w:pPr>
            <w:r w:rsidRPr="003B30B6">
              <w:rPr>
                <w:sz w:val="16"/>
                <w:szCs w:val="16"/>
              </w:rPr>
              <w:t>Obveznice - Serija 23 D-22</w:t>
            </w:r>
          </w:p>
        </w:tc>
        <w:tc>
          <w:tcPr>
            <w:tcW w:w="1800" w:type="dxa"/>
            <w:tcBorders>
              <w:top w:val="nil"/>
              <w:left w:val="nil"/>
              <w:bottom w:val="single" w:sz="4" w:space="0" w:color="auto"/>
              <w:right w:val="single" w:sz="4" w:space="0" w:color="auto"/>
            </w:tcBorders>
            <w:shd w:val="clear" w:color="auto" w:fill="auto"/>
            <w:noWrap/>
            <w:vAlign w:val="bottom"/>
            <w:hideMark/>
          </w:tcPr>
          <w:p w14:paraId="4D2FD32C"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3EC51DFE" w14:textId="77777777" w:rsidR="004F729D" w:rsidRPr="003B30B6" w:rsidRDefault="004F729D">
            <w:pPr>
              <w:jc w:val="right"/>
              <w:rPr>
                <w:sz w:val="16"/>
                <w:szCs w:val="16"/>
              </w:rPr>
            </w:pPr>
            <w:r w:rsidRPr="003B30B6">
              <w:rPr>
                <w:sz w:val="16"/>
                <w:szCs w:val="16"/>
              </w:rPr>
              <w:t>3.000.000.000,00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2B1C7F67" w14:textId="77777777" w:rsidR="004F729D" w:rsidRPr="003B30B6" w:rsidRDefault="004F729D">
            <w:pPr>
              <w:jc w:val="right"/>
              <w:rPr>
                <w:sz w:val="16"/>
                <w:szCs w:val="16"/>
              </w:rPr>
            </w:pPr>
            <w:r w:rsidRPr="003B30B6">
              <w:rPr>
                <w:sz w:val="16"/>
                <w:szCs w:val="16"/>
              </w:rPr>
              <w:t>3.000.000.000,00</w:t>
            </w:r>
          </w:p>
        </w:tc>
      </w:tr>
      <w:tr w:rsidR="004F729D" w:rsidRPr="003B30B6" w14:paraId="7AF7308A"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E62DB6" w14:textId="77777777" w:rsidR="004F729D" w:rsidRPr="003B30B6" w:rsidRDefault="004F729D">
            <w:pPr>
              <w:jc w:val="center"/>
              <w:rPr>
                <w:sz w:val="16"/>
                <w:szCs w:val="16"/>
              </w:rPr>
            </w:pPr>
            <w:r w:rsidRPr="003B30B6">
              <w:rPr>
                <w:sz w:val="16"/>
                <w:szCs w:val="16"/>
              </w:rPr>
              <w:t>7.</w:t>
            </w:r>
          </w:p>
        </w:tc>
        <w:tc>
          <w:tcPr>
            <w:tcW w:w="3800" w:type="dxa"/>
            <w:tcBorders>
              <w:top w:val="nil"/>
              <w:left w:val="nil"/>
              <w:bottom w:val="single" w:sz="4" w:space="0" w:color="auto"/>
              <w:right w:val="single" w:sz="4" w:space="0" w:color="auto"/>
            </w:tcBorders>
            <w:shd w:val="clear" w:color="auto" w:fill="auto"/>
            <w:noWrap/>
            <w:vAlign w:val="bottom"/>
            <w:hideMark/>
          </w:tcPr>
          <w:p w14:paraId="4174847F" w14:textId="77777777" w:rsidR="004F729D" w:rsidRPr="003B30B6" w:rsidRDefault="004F729D">
            <w:pPr>
              <w:rPr>
                <w:sz w:val="16"/>
                <w:szCs w:val="16"/>
              </w:rPr>
            </w:pPr>
            <w:r w:rsidRPr="003B30B6">
              <w:rPr>
                <w:sz w:val="16"/>
                <w:szCs w:val="16"/>
              </w:rPr>
              <w:t>Obveznice - Serija 24 D-28</w:t>
            </w:r>
          </w:p>
        </w:tc>
        <w:tc>
          <w:tcPr>
            <w:tcW w:w="1800" w:type="dxa"/>
            <w:tcBorders>
              <w:top w:val="nil"/>
              <w:left w:val="nil"/>
              <w:bottom w:val="single" w:sz="4" w:space="0" w:color="auto"/>
              <w:right w:val="single" w:sz="4" w:space="0" w:color="auto"/>
            </w:tcBorders>
            <w:shd w:val="clear" w:color="auto" w:fill="auto"/>
            <w:noWrap/>
            <w:vAlign w:val="bottom"/>
            <w:hideMark/>
          </w:tcPr>
          <w:p w14:paraId="2E0BCCC3"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15BB1967" w14:textId="77777777" w:rsidR="004F729D" w:rsidRPr="003B30B6" w:rsidRDefault="004F729D">
            <w:pPr>
              <w:jc w:val="right"/>
              <w:rPr>
                <w:sz w:val="16"/>
                <w:szCs w:val="16"/>
              </w:rPr>
            </w:pPr>
            <w:r w:rsidRPr="003B30B6">
              <w:rPr>
                <w:sz w:val="16"/>
                <w:szCs w:val="16"/>
              </w:rPr>
              <w:t>8.090.000.000,00</w:t>
            </w:r>
          </w:p>
        </w:tc>
        <w:tc>
          <w:tcPr>
            <w:tcW w:w="1560" w:type="dxa"/>
            <w:tcBorders>
              <w:top w:val="nil"/>
              <w:left w:val="nil"/>
              <w:bottom w:val="single" w:sz="4" w:space="0" w:color="auto"/>
              <w:right w:val="single" w:sz="4" w:space="0" w:color="auto"/>
            </w:tcBorders>
            <w:shd w:val="clear" w:color="auto" w:fill="auto"/>
            <w:noWrap/>
            <w:vAlign w:val="bottom"/>
            <w:hideMark/>
          </w:tcPr>
          <w:p w14:paraId="45CA3F9C" w14:textId="77777777" w:rsidR="004F729D" w:rsidRPr="003B30B6" w:rsidRDefault="004F729D">
            <w:pPr>
              <w:jc w:val="right"/>
              <w:rPr>
                <w:sz w:val="16"/>
                <w:szCs w:val="16"/>
              </w:rPr>
            </w:pPr>
            <w:r w:rsidRPr="003B30B6">
              <w:rPr>
                <w:sz w:val="16"/>
                <w:szCs w:val="16"/>
              </w:rPr>
              <w:t>8.090.000.000,00</w:t>
            </w:r>
          </w:p>
        </w:tc>
      </w:tr>
      <w:tr w:rsidR="004F729D" w:rsidRPr="003B30B6" w14:paraId="50E15179"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0E1B69" w14:textId="77777777" w:rsidR="004F729D" w:rsidRPr="003B30B6" w:rsidRDefault="004F729D">
            <w:pPr>
              <w:jc w:val="center"/>
              <w:rPr>
                <w:sz w:val="16"/>
                <w:szCs w:val="16"/>
              </w:rPr>
            </w:pPr>
            <w:r w:rsidRPr="003B30B6">
              <w:rPr>
                <w:sz w:val="16"/>
                <w:szCs w:val="16"/>
              </w:rPr>
              <w:t>8.</w:t>
            </w:r>
          </w:p>
        </w:tc>
        <w:tc>
          <w:tcPr>
            <w:tcW w:w="3800" w:type="dxa"/>
            <w:tcBorders>
              <w:top w:val="nil"/>
              <w:left w:val="nil"/>
              <w:bottom w:val="single" w:sz="4" w:space="0" w:color="auto"/>
              <w:right w:val="single" w:sz="4" w:space="0" w:color="auto"/>
            </w:tcBorders>
            <w:shd w:val="clear" w:color="auto" w:fill="auto"/>
            <w:noWrap/>
            <w:vAlign w:val="bottom"/>
            <w:hideMark/>
          </w:tcPr>
          <w:p w14:paraId="503E7FF5" w14:textId="77777777" w:rsidR="004F729D" w:rsidRPr="003B30B6" w:rsidRDefault="004F729D">
            <w:pPr>
              <w:rPr>
                <w:sz w:val="16"/>
                <w:szCs w:val="16"/>
              </w:rPr>
            </w:pPr>
            <w:r w:rsidRPr="003B30B6">
              <w:rPr>
                <w:sz w:val="16"/>
                <w:szCs w:val="16"/>
              </w:rPr>
              <w:t>Obveznice - Serija 25 D-32 I.</w:t>
            </w:r>
          </w:p>
        </w:tc>
        <w:tc>
          <w:tcPr>
            <w:tcW w:w="1800" w:type="dxa"/>
            <w:tcBorders>
              <w:top w:val="nil"/>
              <w:left w:val="nil"/>
              <w:bottom w:val="single" w:sz="4" w:space="0" w:color="auto"/>
              <w:right w:val="single" w:sz="4" w:space="0" w:color="auto"/>
            </w:tcBorders>
            <w:shd w:val="clear" w:color="auto" w:fill="auto"/>
            <w:noWrap/>
            <w:vAlign w:val="bottom"/>
            <w:hideMark/>
          </w:tcPr>
          <w:p w14:paraId="08BFBABD"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3E6BAB3E" w14:textId="77777777" w:rsidR="004F729D" w:rsidRPr="003B30B6" w:rsidRDefault="004F729D">
            <w:pPr>
              <w:jc w:val="right"/>
              <w:rPr>
                <w:sz w:val="16"/>
                <w:szCs w:val="16"/>
              </w:rPr>
            </w:pPr>
            <w:r w:rsidRPr="003B30B6">
              <w:rPr>
                <w:sz w:val="16"/>
                <w:szCs w:val="16"/>
              </w:rPr>
              <w:t>3.000.000.000,00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43954769" w14:textId="77777777" w:rsidR="004F729D" w:rsidRPr="003B30B6" w:rsidRDefault="004F729D">
            <w:pPr>
              <w:jc w:val="right"/>
              <w:rPr>
                <w:sz w:val="16"/>
                <w:szCs w:val="16"/>
              </w:rPr>
            </w:pPr>
            <w:r w:rsidRPr="003B30B6">
              <w:rPr>
                <w:sz w:val="16"/>
                <w:szCs w:val="16"/>
              </w:rPr>
              <w:t>3.000.000.000,00</w:t>
            </w:r>
          </w:p>
        </w:tc>
      </w:tr>
      <w:tr w:rsidR="004F729D" w:rsidRPr="003B30B6" w14:paraId="645F8149"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FF6FFD" w14:textId="77777777" w:rsidR="004F729D" w:rsidRPr="003B30B6" w:rsidRDefault="004F729D">
            <w:pPr>
              <w:jc w:val="center"/>
              <w:rPr>
                <w:sz w:val="16"/>
                <w:szCs w:val="16"/>
              </w:rPr>
            </w:pPr>
            <w:r w:rsidRPr="003B30B6">
              <w:rPr>
                <w:sz w:val="16"/>
                <w:szCs w:val="16"/>
              </w:rPr>
              <w:t>9.</w:t>
            </w:r>
          </w:p>
        </w:tc>
        <w:tc>
          <w:tcPr>
            <w:tcW w:w="3800" w:type="dxa"/>
            <w:tcBorders>
              <w:top w:val="nil"/>
              <w:left w:val="nil"/>
              <w:bottom w:val="single" w:sz="4" w:space="0" w:color="auto"/>
              <w:right w:val="single" w:sz="4" w:space="0" w:color="auto"/>
            </w:tcBorders>
            <w:shd w:val="clear" w:color="auto" w:fill="auto"/>
            <w:noWrap/>
            <w:vAlign w:val="bottom"/>
            <w:hideMark/>
          </w:tcPr>
          <w:p w14:paraId="58781F5D" w14:textId="77777777" w:rsidR="004F729D" w:rsidRPr="003B30B6" w:rsidRDefault="004F729D">
            <w:pPr>
              <w:rPr>
                <w:sz w:val="16"/>
                <w:szCs w:val="16"/>
              </w:rPr>
            </w:pPr>
            <w:r w:rsidRPr="003B30B6">
              <w:rPr>
                <w:sz w:val="16"/>
                <w:szCs w:val="16"/>
              </w:rPr>
              <w:t>Obveznice - Serija 26 D-23</w:t>
            </w:r>
          </w:p>
        </w:tc>
        <w:tc>
          <w:tcPr>
            <w:tcW w:w="1800" w:type="dxa"/>
            <w:tcBorders>
              <w:top w:val="nil"/>
              <w:left w:val="nil"/>
              <w:bottom w:val="single" w:sz="4" w:space="0" w:color="auto"/>
              <w:right w:val="single" w:sz="4" w:space="0" w:color="auto"/>
            </w:tcBorders>
            <w:shd w:val="clear" w:color="auto" w:fill="auto"/>
            <w:noWrap/>
            <w:vAlign w:val="bottom"/>
            <w:hideMark/>
          </w:tcPr>
          <w:p w14:paraId="135826B4"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37D17ACB" w14:textId="77777777" w:rsidR="004F729D" w:rsidRPr="003B30B6" w:rsidRDefault="004F729D">
            <w:pPr>
              <w:jc w:val="right"/>
              <w:rPr>
                <w:sz w:val="16"/>
                <w:szCs w:val="16"/>
              </w:rPr>
            </w:pPr>
            <w:r w:rsidRPr="003B30B6">
              <w:rPr>
                <w:sz w:val="16"/>
                <w:szCs w:val="16"/>
              </w:rPr>
              <w:t>11.300.000.000,00</w:t>
            </w:r>
          </w:p>
        </w:tc>
        <w:tc>
          <w:tcPr>
            <w:tcW w:w="1560" w:type="dxa"/>
            <w:tcBorders>
              <w:top w:val="nil"/>
              <w:left w:val="nil"/>
              <w:bottom w:val="single" w:sz="4" w:space="0" w:color="auto"/>
              <w:right w:val="single" w:sz="4" w:space="0" w:color="auto"/>
            </w:tcBorders>
            <w:shd w:val="clear" w:color="auto" w:fill="auto"/>
            <w:noWrap/>
            <w:vAlign w:val="bottom"/>
            <w:hideMark/>
          </w:tcPr>
          <w:p w14:paraId="7A608872" w14:textId="77777777" w:rsidR="004F729D" w:rsidRPr="003B30B6" w:rsidRDefault="004F729D">
            <w:pPr>
              <w:jc w:val="right"/>
              <w:rPr>
                <w:sz w:val="16"/>
                <w:szCs w:val="16"/>
              </w:rPr>
            </w:pPr>
            <w:r w:rsidRPr="003B30B6">
              <w:rPr>
                <w:sz w:val="16"/>
                <w:szCs w:val="16"/>
              </w:rPr>
              <w:t>11.300.000.000,00</w:t>
            </w:r>
          </w:p>
        </w:tc>
      </w:tr>
      <w:tr w:rsidR="004F729D" w:rsidRPr="003B30B6" w14:paraId="4945743E"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EFC1BC" w14:textId="77777777" w:rsidR="004F729D" w:rsidRPr="003B30B6" w:rsidRDefault="004F729D">
            <w:pPr>
              <w:jc w:val="center"/>
              <w:rPr>
                <w:sz w:val="16"/>
                <w:szCs w:val="16"/>
              </w:rPr>
            </w:pPr>
            <w:r w:rsidRPr="003B30B6">
              <w:rPr>
                <w:sz w:val="16"/>
                <w:szCs w:val="16"/>
              </w:rPr>
              <w:t>10.</w:t>
            </w:r>
          </w:p>
        </w:tc>
        <w:tc>
          <w:tcPr>
            <w:tcW w:w="3800" w:type="dxa"/>
            <w:tcBorders>
              <w:top w:val="nil"/>
              <w:left w:val="nil"/>
              <w:bottom w:val="single" w:sz="4" w:space="0" w:color="auto"/>
              <w:right w:val="single" w:sz="4" w:space="0" w:color="auto"/>
            </w:tcBorders>
            <w:shd w:val="clear" w:color="auto" w:fill="auto"/>
            <w:noWrap/>
            <w:vAlign w:val="bottom"/>
            <w:hideMark/>
          </w:tcPr>
          <w:p w14:paraId="0EE81893" w14:textId="77777777" w:rsidR="004F729D" w:rsidRPr="003B30B6" w:rsidRDefault="004F729D">
            <w:pPr>
              <w:rPr>
                <w:sz w:val="16"/>
                <w:szCs w:val="16"/>
              </w:rPr>
            </w:pPr>
            <w:r w:rsidRPr="003B30B6">
              <w:rPr>
                <w:sz w:val="16"/>
                <w:szCs w:val="16"/>
              </w:rPr>
              <w:t>Obveznice - Serija 27 D-29</w:t>
            </w:r>
          </w:p>
        </w:tc>
        <w:tc>
          <w:tcPr>
            <w:tcW w:w="1800" w:type="dxa"/>
            <w:tcBorders>
              <w:top w:val="nil"/>
              <w:left w:val="nil"/>
              <w:bottom w:val="single" w:sz="4" w:space="0" w:color="auto"/>
              <w:right w:val="single" w:sz="4" w:space="0" w:color="auto"/>
            </w:tcBorders>
            <w:shd w:val="clear" w:color="auto" w:fill="auto"/>
            <w:noWrap/>
            <w:vAlign w:val="bottom"/>
            <w:hideMark/>
          </w:tcPr>
          <w:p w14:paraId="7903799E"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155DA7C6" w14:textId="77777777" w:rsidR="004F729D" w:rsidRPr="003B30B6" w:rsidRDefault="004F729D">
            <w:pPr>
              <w:jc w:val="right"/>
              <w:rPr>
                <w:sz w:val="16"/>
                <w:szCs w:val="16"/>
              </w:rPr>
            </w:pPr>
            <w:r w:rsidRPr="003B30B6">
              <w:rPr>
                <w:sz w:val="16"/>
                <w:szCs w:val="16"/>
              </w:rPr>
              <w:t>10.000.000.000,00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44FA16B2" w14:textId="77777777" w:rsidR="004F729D" w:rsidRPr="003B30B6" w:rsidRDefault="004F729D">
            <w:pPr>
              <w:jc w:val="right"/>
              <w:rPr>
                <w:sz w:val="16"/>
                <w:szCs w:val="16"/>
              </w:rPr>
            </w:pPr>
            <w:r w:rsidRPr="003B30B6">
              <w:rPr>
                <w:sz w:val="16"/>
                <w:szCs w:val="16"/>
              </w:rPr>
              <w:t>10.000.000.000,00</w:t>
            </w:r>
          </w:p>
        </w:tc>
      </w:tr>
      <w:tr w:rsidR="004F729D" w:rsidRPr="003B30B6" w14:paraId="1DB3E754"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9569A" w14:textId="77777777" w:rsidR="004F729D" w:rsidRPr="003B30B6" w:rsidRDefault="004F729D">
            <w:pPr>
              <w:jc w:val="center"/>
              <w:rPr>
                <w:sz w:val="16"/>
                <w:szCs w:val="16"/>
              </w:rPr>
            </w:pPr>
            <w:r w:rsidRPr="003B30B6">
              <w:rPr>
                <w:sz w:val="16"/>
                <w:szCs w:val="16"/>
              </w:rPr>
              <w:t>11.</w:t>
            </w:r>
          </w:p>
        </w:tc>
        <w:tc>
          <w:tcPr>
            <w:tcW w:w="3800" w:type="dxa"/>
            <w:tcBorders>
              <w:top w:val="nil"/>
              <w:left w:val="nil"/>
              <w:bottom w:val="nil"/>
              <w:right w:val="single" w:sz="4" w:space="0" w:color="auto"/>
            </w:tcBorders>
            <w:shd w:val="clear" w:color="auto" w:fill="auto"/>
            <w:noWrap/>
            <w:vAlign w:val="bottom"/>
            <w:hideMark/>
          </w:tcPr>
          <w:p w14:paraId="17CC10E3" w14:textId="77777777" w:rsidR="004F729D" w:rsidRPr="003B30B6" w:rsidRDefault="004F729D">
            <w:pPr>
              <w:rPr>
                <w:sz w:val="16"/>
                <w:szCs w:val="16"/>
              </w:rPr>
            </w:pPr>
            <w:r w:rsidRPr="003B30B6">
              <w:rPr>
                <w:sz w:val="16"/>
                <w:szCs w:val="16"/>
              </w:rPr>
              <w:t>Obveznice - Serija 28 D-22</w:t>
            </w:r>
          </w:p>
        </w:tc>
        <w:tc>
          <w:tcPr>
            <w:tcW w:w="1800" w:type="dxa"/>
            <w:tcBorders>
              <w:top w:val="nil"/>
              <w:left w:val="nil"/>
              <w:bottom w:val="nil"/>
              <w:right w:val="single" w:sz="4" w:space="0" w:color="auto"/>
            </w:tcBorders>
            <w:shd w:val="clear" w:color="auto" w:fill="auto"/>
            <w:noWrap/>
            <w:vAlign w:val="bottom"/>
            <w:hideMark/>
          </w:tcPr>
          <w:p w14:paraId="0AB09E1F" w14:textId="77777777" w:rsidR="004F729D" w:rsidRPr="003B30B6" w:rsidRDefault="004F729D">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bottom"/>
            <w:hideMark/>
          </w:tcPr>
          <w:p w14:paraId="34AED3F1" w14:textId="77777777" w:rsidR="004F729D" w:rsidRPr="003B30B6" w:rsidRDefault="004F729D">
            <w:pPr>
              <w:jc w:val="right"/>
              <w:rPr>
                <w:sz w:val="16"/>
                <w:szCs w:val="16"/>
              </w:rPr>
            </w:pPr>
            <w:r w:rsidRPr="003B30B6">
              <w:rPr>
                <w:sz w:val="16"/>
                <w:szCs w:val="16"/>
              </w:rPr>
              <w:t>500.000.000,00</w:t>
            </w:r>
          </w:p>
        </w:tc>
        <w:tc>
          <w:tcPr>
            <w:tcW w:w="1560" w:type="dxa"/>
            <w:tcBorders>
              <w:top w:val="nil"/>
              <w:left w:val="nil"/>
              <w:bottom w:val="single" w:sz="4" w:space="0" w:color="auto"/>
              <w:right w:val="single" w:sz="4" w:space="0" w:color="auto"/>
            </w:tcBorders>
            <w:shd w:val="clear" w:color="auto" w:fill="auto"/>
            <w:noWrap/>
            <w:vAlign w:val="bottom"/>
            <w:hideMark/>
          </w:tcPr>
          <w:p w14:paraId="3205A5BC" w14:textId="1D8828CC" w:rsidR="004F729D" w:rsidRPr="003B30B6" w:rsidRDefault="000550D6">
            <w:pPr>
              <w:jc w:val="right"/>
              <w:rPr>
                <w:sz w:val="16"/>
                <w:szCs w:val="16"/>
              </w:rPr>
            </w:pPr>
            <w:r>
              <w:rPr>
                <w:sz w:val="16"/>
                <w:szCs w:val="16"/>
              </w:rPr>
              <w:t>3.768.450</w:t>
            </w:r>
            <w:r w:rsidR="004F729D" w:rsidRPr="003B30B6">
              <w:rPr>
                <w:sz w:val="16"/>
                <w:szCs w:val="16"/>
              </w:rPr>
              <w:t>.000,00</w:t>
            </w:r>
          </w:p>
        </w:tc>
      </w:tr>
      <w:tr w:rsidR="004F729D" w:rsidRPr="003B30B6" w14:paraId="22473A13"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BE46AD" w14:textId="77777777" w:rsidR="004F729D" w:rsidRPr="003B30B6" w:rsidRDefault="004F729D">
            <w:pPr>
              <w:jc w:val="center"/>
              <w:rPr>
                <w:sz w:val="16"/>
                <w:szCs w:val="16"/>
              </w:rPr>
            </w:pPr>
            <w:r w:rsidRPr="003B30B6">
              <w:rPr>
                <w:sz w:val="16"/>
                <w:szCs w:val="16"/>
              </w:rPr>
              <w:t>12.</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33AA276D" w14:textId="77777777" w:rsidR="004F729D" w:rsidRPr="003B30B6" w:rsidRDefault="004F729D">
            <w:pPr>
              <w:rPr>
                <w:sz w:val="16"/>
                <w:szCs w:val="16"/>
              </w:rPr>
            </w:pPr>
            <w:r w:rsidRPr="003B30B6">
              <w:rPr>
                <w:sz w:val="16"/>
                <w:szCs w:val="16"/>
              </w:rPr>
              <w:t>Obveznice - Serija 29 D-24</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1B74C81"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0FFEA46B" w14:textId="77777777" w:rsidR="004F729D" w:rsidRPr="003B30B6" w:rsidRDefault="004F729D">
            <w:pPr>
              <w:jc w:val="right"/>
              <w:rPr>
                <w:sz w:val="16"/>
                <w:szCs w:val="16"/>
              </w:rPr>
            </w:pPr>
            <w:r w:rsidRPr="003B30B6">
              <w:rPr>
                <w:sz w:val="16"/>
                <w:szCs w:val="16"/>
              </w:rPr>
              <w:t>3.500.000.000,00</w:t>
            </w:r>
          </w:p>
        </w:tc>
        <w:tc>
          <w:tcPr>
            <w:tcW w:w="1560" w:type="dxa"/>
            <w:tcBorders>
              <w:top w:val="nil"/>
              <w:left w:val="nil"/>
              <w:bottom w:val="single" w:sz="4" w:space="0" w:color="auto"/>
              <w:right w:val="single" w:sz="4" w:space="0" w:color="auto"/>
            </w:tcBorders>
            <w:shd w:val="clear" w:color="auto" w:fill="auto"/>
            <w:noWrap/>
            <w:vAlign w:val="bottom"/>
            <w:hideMark/>
          </w:tcPr>
          <w:p w14:paraId="36F64F26" w14:textId="77777777" w:rsidR="004F729D" w:rsidRPr="003B30B6" w:rsidRDefault="004F729D">
            <w:pPr>
              <w:jc w:val="right"/>
              <w:rPr>
                <w:sz w:val="16"/>
                <w:szCs w:val="16"/>
              </w:rPr>
            </w:pPr>
            <w:r w:rsidRPr="003B30B6">
              <w:rPr>
                <w:sz w:val="16"/>
                <w:szCs w:val="16"/>
              </w:rPr>
              <w:t>3.500.000.000,00</w:t>
            </w:r>
          </w:p>
        </w:tc>
      </w:tr>
      <w:tr w:rsidR="004F729D" w:rsidRPr="003B30B6" w14:paraId="1B756CF1"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8BB981" w14:textId="77777777" w:rsidR="004F729D" w:rsidRPr="003B30B6" w:rsidRDefault="004F729D">
            <w:pPr>
              <w:jc w:val="center"/>
              <w:rPr>
                <w:sz w:val="16"/>
                <w:szCs w:val="16"/>
              </w:rPr>
            </w:pPr>
            <w:r w:rsidRPr="003B30B6">
              <w:rPr>
                <w:sz w:val="16"/>
                <w:szCs w:val="16"/>
              </w:rPr>
              <w:t>13.</w:t>
            </w:r>
          </w:p>
        </w:tc>
        <w:tc>
          <w:tcPr>
            <w:tcW w:w="3800" w:type="dxa"/>
            <w:tcBorders>
              <w:top w:val="nil"/>
              <w:left w:val="nil"/>
              <w:bottom w:val="single" w:sz="4" w:space="0" w:color="auto"/>
              <w:right w:val="single" w:sz="4" w:space="0" w:color="auto"/>
            </w:tcBorders>
            <w:shd w:val="clear" w:color="auto" w:fill="auto"/>
            <w:noWrap/>
            <w:vAlign w:val="bottom"/>
            <w:hideMark/>
          </w:tcPr>
          <w:p w14:paraId="08585219" w14:textId="77777777" w:rsidR="004F729D" w:rsidRPr="003B30B6" w:rsidRDefault="004F729D">
            <w:pPr>
              <w:rPr>
                <w:sz w:val="16"/>
                <w:szCs w:val="16"/>
              </w:rPr>
            </w:pPr>
            <w:r w:rsidRPr="003B30B6">
              <w:rPr>
                <w:sz w:val="16"/>
                <w:szCs w:val="16"/>
              </w:rPr>
              <w:t>Obveznice - Serija 30 D-34 I.</w:t>
            </w:r>
          </w:p>
        </w:tc>
        <w:tc>
          <w:tcPr>
            <w:tcW w:w="1800" w:type="dxa"/>
            <w:tcBorders>
              <w:top w:val="nil"/>
              <w:left w:val="nil"/>
              <w:bottom w:val="single" w:sz="4" w:space="0" w:color="auto"/>
              <w:right w:val="single" w:sz="4" w:space="0" w:color="auto"/>
            </w:tcBorders>
            <w:shd w:val="clear" w:color="auto" w:fill="auto"/>
            <w:noWrap/>
            <w:vAlign w:val="bottom"/>
            <w:hideMark/>
          </w:tcPr>
          <w:p w14:paraId="3F524074"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517F84E5" w14:textId="77777777" w:rsidR="004F729D" w:rsidRPr="003B30B6" w:rsidRDefault="004F729D">
            <w:pPr>
              <w:jc w:val="right"/>
              <w:rPr>
                <w:sz w:val="16"/>
                <w:szCs w:val="16"/>
              </w:rPr>
            </w:pPr>
            <w:r w:rsidRPr="003B30B6">
              <w:rPr>
                <w:sz w:val="16"/>
                <w:szCs w:val="16"/>
              </w:rPr>
              <w:t>11.500.000.000,00</w:t>
            </w:r>
          </w:p>
        </w:tc>
        <w:tc>
          <w:tcPr>
            <w:tcW w:w="1560" w:type="dxa"/>
            <w:tcBorders>
              <w:top w:val="nil"/>
              <w:left w:val="nil"/>
              <w:bottom w:val="single" w:sz="4" w:space="0" w:color="auto"/>
              <w:right w:val="single" w:sz="4" w:space="0" w:color="auto"/>
            </w:tcBorders>
            <w:shd w:val="clear" w:color="auto" w:fill="auto"/>
            <w:noWrap/>
            <w:vAlign w:val="bottom"/>
            <w:hideMark/>
          </w:tcPr>
          <w:p w14:paraId="241A2E78" w14:textId="77777777" w:rsidR="004F729D" w:rsidRPr="003B30B6" w:rsidRDefault="004F729D">
            <w:pPr>
              <w:jc w:val="right"/>
              <w:rPr>
                <w:sz w:val="16"/>
                <w:szCs w:val="16"/>
              </w:rPr>
            </w:pPr>
            <w:r w:rsidRPr="003B30B6">
              <w:rPr>
                <w:sz w:val="16"/>
                <w:szCs w:val="16"/>
              </w:rPr>
              <w:t>11.500.000.000,00</w:t>
            </w:r>
          </w:p>
        </w:tc>
      </w:tr>
      <w:tr w:rsidR="004F729D" w:rsidRPr="003B30B6" w14:paraId="50B653A7"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E107A3" w14:textId="77777777" w:rsidR="004F729D" w:rsidRPr="003B30B6" w:rsidRDefault="004F729D">
            <w:pPr>
              <w:jc w:val="center"/>
              <w:rPr>
                <w:sz w:val="16"/>
                <w:szCs w:val="16"/>
              </w:rPr>
            </w:pPr>
            <w:r w:rsidRPr="003B30B6">
              <w:rPr>
                <w:sz w:val="16"/>
                <w:szCs w:val="16"/>
              </w:rPr>
              <w:t>14.</w:t>
            </w:r>
          </w:p>
        </w:tc>
        <w:tc>
          <w:tcPr>
            <w:tcW w:w="3800" w:type="dxa"/>
            <w:tcBorders>
              <w:top w:val="nil"/>
              <w:left w:val="nil"/>
              <w:bottom w:val="single" w:sz="4" w:space="0" w:color="auto"/>
              <w:right w:val="single" w:sz="4" w:space="0" w:color="auto"/>
            </w:tcBorders>
            <w:shd w:val="clear" w:color="auto" w:fill="auto"/>
            <w:noWrap/>
            <w:vAlign w:val="bottom"/>
            <w:hideMark/>
          </w:tcPr>
          <w:p w14:paraId="0DEEA088" w14:textId="77777777" w:rsidR="004F729D" w:rsidRPr="003B30B6" w:rsidRDefault="004F729D">
            <w:pPr>
              <w:rPr>
                <w:sz w:val="16"/>
                <w:szCs w:val="16"/>
              </w:rPr>
            </w:pPr>
            <w:r w:rsidRPr="003B30B6">
              <w:rPr>
                <w:sz w:val="16"/>
                <w:szCs w:val="16"/>
              </w:rPr>
              <w:t>Obveznice - Serija 31 D-40</w:t>
            </w:r>
          </w:p>
        </w:tc>
        <w:tc>
          <w:tcPr>
            <w:tcW w:w="1800" w:type="dxa"/>
            <w:tcBorders>
              <w:top w:val="nil"/>
              <w:left w:val="nil"/>
              <w:bottom w:val="single" w:sz="4" w:space="0" w:color="auto"/>
              <w:right w:val="single" w:sz="4" w:space="0" w:color="auto"/>
            </w:tcBorders>
            <w:shd w:val="clear" w:color="auto" w:fill="auto"/>
            <w:noWrap/>
            <w:vAlign w:val="bottom"/>
            <w:hideMark/>
          </w:tcPr>
          <w:p w14:paraId="16912A3F" w14:textId="77777777" w:rsidR="004F729D" w:rsidRPr="003B30B6" w:rsidRDefault="004F729D">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bottom"/>
            <w:hideMark/>
          </w:tcPr>
          <w:p w14:paraId="5A0E7D24" w14:textId="77777777" w:rsidR="004F729D" w:rsidRPr="003B30B6" w:rsidRDefault="004F729D">
            <w:pPr>
              <w:jc w:val="right"/>
              <w:rPr>
                <w:sz w:val="16"/>
                <w:szCs w:val="16"/>
              </w:rPr>
            </w:pPr>
            <w:r w:rsidRPr="003B30B6">
              <w:rPr>
                <w:sz w:val="16"/>
                <w:szCs w:val="16"/>
              </w:rPr>
              <w:t>800.000.000,00</w:t>
            </w:r>
          </w:p>
        </w:tc>
        <w:tc>
          <w:tcPr>
            <w:tcW w:w="1560" w:type="dxa"/>
            <w:tcBorders>
              <w:top w:val="nil"/>
              <w:left w:val="nil"/>
              <w:bottom w:val="single" w:sz="4" w:space="0" w:color="auto"/>
              <w:right w:val="single" w:sz="4" w:space="0" w:color="auto"/>
            </w:tcBorders>
            <w:shd w:val="clear" w:color="auto" w:fill="auto"/>
            <w:noWrap/>
            <w:vAlign w:val="bottom"/>
            <w:hideMark/>
          </w:tcPr>
          <w:p w14:paraId="78E3A824" w14:textId="6CA3C988" w:rsidR="004F729D" w:rsidRPr="003B30B6" w:rsidRDefault="000550D6">
            <w:pPr>
              <w:jc w:val="right"/>
              <w:rPr>
                <w:sz w:val="16"/>
                <w:szCs w:val="16"/>
              </w:rPr>
            </w:pPr>
            <w:r>
              <w:rPr>
                <w:sz w:val="16"/>
                <w:szCs w:val="16"/>
              </w:rPr>
              <w:t>6.029.520.0</w:t>
            </w:r>
            <w:r w:rsidR="004F729D" w:rsidRPr="003B30B6">
              <w:rPr>
                <w:sz w:val="16"/>
                <w:szCs w:val="16"/>
              </w:rPr>
              <w:t>00,00</w:t>
            </w:r>
          </w:p>
        </w:tc>
      </w:tr>
      <w:tr w:rsidR="004F729D" w:rsidRPr="003B30B6" w14:paraId="4AF63AA8"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B42121" w14:textId="77777777" w:rsidR="004F729D" w:rsidRPr="003B30B6" w:rsidRDefault="004F729D">
            <w:pPr>
              <w:jc w:val="center"/>
              <w:rPr>
                <w:sz w:val="16"/>
                <w:szCs w:val="16"/>
              </w:rPr>
            </w:pPr>
            <w:r w:rsidRPr="003B30B6">
              <w:rPr>
                <w:sz w:val="16"/>
                <w:szCs w:val="16"/>
              </w:rPr>
              <w:t>15.</w:t>
            </w:r>
          </w:p>
        </w:tc>
        <w:tc>
          <w:tcPr>
            <w:tcW w:w="3800" w:type="dxa"/>
            <w:tcBorders>
              <w:top w:val="nil"/>
              <w:left w:val="nil"/>
              <w:bottom w:val="single" w:sz="4" w:space="0" w:color="auto"/>
              <w:right w:val="single" w:sz="4" w:space="0" w:color="auto"/>
            </w:tcBorders>
            <w:shd w:val="clear" w:color="auto" w:fill="auto"/>
            <w:noWrap/>
            <w:vAlign w:val="bottom"/>
            <w:hideMark/>
          </w:tcPr>
          <w:p w14:paraId="0267EBAC" w14:textId="77777777" w:rsidR="004F729D" w:rsidRPr="003B30B6" w:rsidRDefault="004F729D">
            <w:pPr>
              <w:rPr>
                <w:sz w:val="16"/>
                <w:szCs w:val="16"/>
              </w:rPr>
            </w:pPr>
            <w:r w:rsidRPr="003B30B6">
              <w:rPr>
                <w:sz w:val="16"/>
                <w:szCs w:val="16"/>
              </w:rPr>
              <w:t>Obveznice - Serija 32 D-25</w:t>
            </w:r>
          </w:p>
        </w:tc>
        <w:tc>
          <w:tcPr>
            <w:tcW w:w="1800" w:type="dxa"/>
            <w:tcBorders>
              <w:top w:val="nil"/>
              <w:left w:val="nil"/>
              <w:bottom w:val="single" w:sz="4" w:space="0" w:color="auto"/>
              <w:right w:val="single" w:sz="4" w:space="0" w:color="auto"/>
            </w:tcBorders>
            <w:shd w:val="clear" w:color="auto" w:fill="auto"/>
            <w:noWrap/>
            <w:vAlign w:val="bottom"/>
            <w:hideMark/>
          </w:tcPr>
          <w:p w14:paraId="67C8E28D" w14:textId="77777777" w:rsidR="004F729D" w:rsidRPr="003B30B6" w:rsidRDefault="004F729D">
            <w:pPr>
              <w:jc w:val="center"/>
              <w:rPr>
                <w:sz w:val="16"/>
                <w:szCs w:val="16"/>
              </w:rPr>
            </w:pPr>
            <w:r w:rsidRPr="003B30B6">
              <w:rPr>
                <w:sz w:val="16"/>
                <w:szCs w:val="16"/>
              </w:rPr>
              <w:t>HRK</w:t>
            </w:r>
          </w:p>
        </w:tc>
        <w:tc>
          <w:tcPr>
            <w:tcW w:w="1480" w:type="dxa"/>
            <w:tcBorders>
              <w:top w:val="nil"/>
              <w:left w:val="nil"/>
              <w:bottom w:val="single" w:sz="4" w:space="0" w:color="auto"/>
              <w:right w:val="single" w:sz="4" w:space="0" w:color="auto"/>
            </w:tcBorders>
            <w:shd w:val="clear" w:color="auto" w:fill="auto"/>
            <w:noWrap/>
            <w:vAlign w:val="bottom"/>
            <w:hideMark/>
          </w:tcPr>
          <w:p w14:paraId="20A8167D" w14:textId="77777777" w:rsidR="004F729D" w:rsidRPr="003B30B6" w:rsidRDefault="004F729D">
            <w:pPr>
              <w:jc w:val="right"/>
              <w:rPr>
                <w:sz w:val="16"/>
                <w:szCs w:val="16"/>
              </w:rPr>
            </w:pPr>
            <w:r w:rsidRPr="003B30B6">
              <w:rPr>
                <w:sz w:val="16"/>
                <w:szCs w:val="16"/>
              </w:rPr>
              <w:t>5.000.000.000,00</w:t>
            </w:r>
          </w:p>
        </w:tc>
        <w:tc>
          <w:tcPr>
            <w:tcW w:w="1560" w:type="dxa"/>
            <w:tcBorders>
              <w:top w:val="nil"/>
              <w:left w:val="nil"/>
              <w:bottom w:val="single" w:sz="4" w:space="0" w:color="auto"/>
              <w:right w:val="single" w:sz="4" w:space="0" w:color="auto"/>
            </w:tcBorders>
            <w:shd w:val="clear" w:color="auto" w:fill="auto"/>
            <w:noWrap/>
            <w:vAlign w:val="bottom"/>
            <w:hideMark/>
          </w:tcPr>
          <w:p w14:paraId="6B738D07" w14:textId="77777777" w:rsidR="004F729D" w:rsidRPr="003B30B6" w:rsidRDefault="004F729D">
            <w:pPr>
              <w:jc w:val="right"/>
              <w:rPr>
                <w:sz w:val="16"/>
                <w:szCs w:val="16"/>
              </w:rPr>
            </w:pPr>
            <w:r w:rsidRPr="003B30B6">
              <w:rPr>
                <w:sz w:val="16"/>
                <w:szCs w:val="16"/>
              </w:rPr>
              <w:t>5.000.000.000,00</w:t>
            </w:r>
          </w:p>
        </w:tc>
      </w:tr>
      <w:tr w:rsidR="004F729D" w:rsidRPr="003B30B6" w14:paraId="272D33F2" w14:textId="77777777" w:rsidTr="004F729D">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351546" w14:textId="77777777" w:rsidR="004F729D" w:rsidRPr="003B30B6" w:rsidRDefault="004F729D">
            <w:pPr>
              <w:jc w:val="center"/>
              <w:rPr>
                <w:sz w:val="16"/>
                <w:szCs w:val="16"/>
              </w:rPr>
            </w:pPr>
            <w:r w:rsidRPr="003B30B6">
              <w:rPr>
                <w:sz w:val="16"/>
                <w:szCs w:val="16"/>
              </w:rPr>
              <w:t>16.</w:t>
            </w:r>
          </w:p>
        </w:tc>
        <w:tc>
          <w:tcPr>
            <w:tcW w:w="3800" w:type="dxa"/>
            <w:tcBorders>
              <w:top w:val="nil"/>
              <w:left w:val="nil"/>
              <w:bottom w:val="single" w:sz="4" w:space="0" w:color="auto"/>
              <w:right w:val="single" w:sz="4" w:space="0" w:color="auto"/>
            </w:tcBorders>
            <w:shd w:val="clear" w:color="auto" w:fill="auto"/>
            <w:noWrap/>
            <w:vAlign w:val="bottom"/>
            <w:hideMark/>
          </w:tcPr>
          <w:p w14:paraId="067DFAE5" w14:textId="77777777" w:rsidR="004F729D" w:rsidRPr="003B30B6" w:rsidRDefault="004F729D">
            <w:pPr>
              <w:rPr>
                <w:sz w:val="16"/>
                <w:szCs w:val="16"/>
              </w:rPr>
            </w:pPr>
            <w:r w:rsidRPr="003B30B6">
              <w:rPr>
                <w:sz w:val="16"/>
                <w:szCs w:val="16"/>
              </w:rPr>
              <w:t>Obveznice - Serija 33 D-27</w:t>
            </w:r>
          </w:p>
        </w:tc>
        <w:tc>
          <w:tcPr>
            <w:tcW w:w="1800" w:type="dxa"/>
            <w:tcBorders>
              <w:top w:val="nil"/>
              <w:left w:val="nil"/>
              <w:bottom w:val="single" w:sz="4" w:space="0" w:color="auto"/>
              <w:right w:val="single" w:sz="4" w:space="0" w:color="auto"/>
            </w:tcBorders>
            <w:shd w:val="clear" w:color="auto" w:fill="auto"/>
            <w:noWrap/>
            <w:vAlign w:val="bottom"/>
            <w:hideMark/>
          </w:tcPr>
          <w:p w14:paraId="2A0EDC37" w14:textId="77777777" w:rsidR="004F729D" w:rsidRPr="003B30B6" w:rsidRDefault="004F729D">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bottom"/>
            <w:hideMark/>
          </w:tcPr>
          <w:p w14:paraId="1722E63A" w14:textId="77777777" w:rsidR="004F729D" w:rsidRPr="003B30B6" w:rsidRDefault="004F729D">
            <w:pPr>
              <w:jc w:val="right"/>
              <w:rPr>
                <w:sz w:val="16"/>
                <w:szCs w:val="16"/>
              </w:rPr>
            </w:pPr>
            <w:r w:rsidRPr="003B30B6">
              <w:rPr>
                <w:sz w:val="16"/>
                <w:szCs w:val="16"/>
              </w:rPr>
              <w:t>1.445.000.000,00</w:t>
            </w:r>
          </w:p>
        </w:tc>
        <w:tc>
          <w:tcPr>
            <w:tcW w:w="1560" w:type="dxa"/>
            <w:tcBorders>
              <w:top w:val="nil"/>
              <w:left w:val="nil"/>
              <w:bottom w:val="single" w:sz="4" w:space="0" w:color="auto"/>
              <w:right w:val="single" w:sz="4" w:space="0" w:color="auto"/>
            </w:tcBorders>
            <w:shd w:val="clear" w:color="auto" w:fill="auto"/>
            <w:noWrap/>
            <w:vAlign w:val="bottom"/>
            <w:hideMark/>
          </w:tcPr>
          <w:p w14:paraId="30E6F40C" w14:textId="6F4B8CA6" w:rsidR="004F729D" w:rsidRPr="003B30B6" w:rsidRDefault="000550D6">
            <w:pPr>
              <w:jc w:val="right"/>
              <w:rPr>
                <w:sz w:val="16"/>
                <w:szCs w:val="16"/>
              </w:rPr>
            </w:pPr>
            <w:r>
              <w:rPr>
                <w:sz w:val="16"/>
                <w:szCs w:val="16"/>
              </w:rPr>
              <w:t>10.890.820.50</w:t>
            </w:r>
            <w:r w:rsidR="004F729D" w:rsidRPr="003B30B6">
              <w:rPr>
                <w:sz w:val="16"/>
                <w:szCs w:val="16"/>
              </w:rPr>
              <w:t>0,00</w:t>
            </w:r>
          </w:p>
        </w:tc>
      </w:tr>
      <w:tr w:rsidR="004F729D" w:rsidRPr="003B30B6" w14:paraId="1F3B333F" w14:textId="77777777" w:rsidTr="004F729D">
        <w:trPr>
          <w:trHeight w:val="270"/>
        </w:trPr>
        <w:tc>
          <w:tcPr>
            <w:tcW w:w="96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0C2E9E9D" w14:textId="77777777" w:rsidR="004F729D" w:rsidRPr="003B30B6" w:rsidRDefault="004F729D">
            <w:pPr>
              <w:jc w:val="center"/>
              <w:rPr>
                <w:sz w:val="16"/>
                <w:szCs w:val="16"/>
              </w:rPr>
            </w:pPr>
            <w:r w:rsidRPr="003B30B6">
              <w:rPr>
                <w:sz w:val="16"/>
                <w:szCs w:val="16"/>
              </w:rPr>
              <w:t> </w:t>
            </w:r>
          </w:p>
        </w:tc>
        <w:tc>
          <w:tcPr>
            <w:tcW w:w="3800" w:type="dxa"/>
            <w:tcBorders>
              <w:top w:val="double" w:sz="6" w:space="0" w:color="auto"/>
              <w:left w:val="nil"/>
              <w:bottom w:val="double" w:sz="6" w:space="0" w:color="auto"/>
              <w:right w:val="double" w:sz="6" w:space="0" w:color="auto"/>
            </w:tcBorders>
            <w:shd w:val="clear" w:color="auto" w:fill="auto"/>
            <w:noWrap/>
            <w:vAlign w:val="bottom"/>
            <w:hideMark/>
          </w:tcPr>
          <w:p w14:paraId="73879C63" w14:textId="77777777" w:rsidR="004F729D" w:rsidRPr="003B30B6" w:rsidRDefault="004F729D">
            <w:pPr>
              <w:rPr>
                <w:b/>
                <w:bCs/>
                <w:sz w:val="16"/>
                <w:szCs w:val="16"/>
              </w:rPr>
            </w:pPr>
            <w:r w:rsidRPr="003B30B6">
              <w:rPr>
                <w:b/>
                <w:bCs/>
                <w:sz w:val="16"/>
                <w:szCs w:val="16"/>
              </w:rPr>
              <w:t>Ukupno:</w:t>
            </w:r>
          </w:p>
        </w:tc>
        <w:tc>
          <w:tcPr>
            <w:tcW w:w="1800" w:type="dxa"/>
            <w:tcBorders>
              <w:top w:val="double" w:sz="6" w:space="0" w:color="auto"/>
              <w:left w:val="nil"/>
              <w:bottom w:val="double" w:sz="6" w:space="0" w:color="auto"/>
              <w:right w:val="double" w:sz="6" w:space="0" w:color="auto"/>
            </w:tcBorders>
            <w:shd w:val="clear" w:color="auto" w:fill="auto"/>
            <w:noWrap/>
            <w:vAlign w:val="bottom"/>
            <w:hideMark/>
          </w:tcPr>
          <w:p w14:paraId="34877A60" w14:textId="77777777" w:rsidR="004F729D" w:rsidRPr="003B30B6" w:rsidRDefault="004F729D">
            <w:pPr>
              <w:jc w:val="center"/>
              <w:rPr>
                <w:b/>
                <w:bCs/>
                <w:sz w:val="16"/>
                <w:szCs w:val="16"/>
              </w:rPr>
            </w:pPr>
            <w:r w:rsidRPr="003B30B6">
              <w:rPr>
                <w:b/>
                <w:bCs/>
                <w:sz w:val="16"/>
                <w:szCs w:val="16"/>
              </w:rPr>
              <w:t>EUR</w:t>
            </w:r>
          </w:p>
        </w:tc>
        <w:tc>
          <w:tcPr>
            <w:tcW w:w="1480" w:type="dxa"/>
            <w:tcBorders>
              <w:top w:val="double" w:sz="6" w:space="0" w:color="auto"/>
              <w:left w:val="nil"/>
              <w:bottom w:val="double" w:sz="6" w:space="0" w:color="auto"/>
              <w:right w:val="double" w:sz="6" w:space="0" w:color="auto"/>
            </w:tcBorders>
            <w:shd w:val="clear" w:color="auto" w:fill="auto"/>
            <w:noWrap/>
            <w:vAlign w:val="bottom"/>
            <w:hideMark/>
          </w:tcPr>
          <w:p w14:paraId="4C6E8AD1" w14:textId="77777777" w:rsidR="004F729D" w:rsidRPr="003B30B6" w:rsidRDefault="004F729D">
            <w:pPr>
              <w:jc w:val="right"/>
              <w:rPr>
                <w:b/>
                <w:bCs/>
                <w:sz w:val="16"/>
                <w:szCs w:val="16"/>
              </w:rPr>
            </w:pPr>
            <w:r w:rsidRPr="003B30B6">
              <w:rPr>
                <w:b/>
                <w:bCs/>
                <w:sz w:val="16"/>
                <w:szCs w:val="16"/>
              </w:rPr>
              <w:t>5.145.000.000,00</w:t>
            </w:r>
          </w:p>
        </w:tc>
        <w:tc>
          <w:tcPr>
            <w:tcW w:w="1560" w:type="dxa"/>
            <w:tcBorders>
              <w:top w:val="double" w:sz="6" w:space="0" w:color="auto"/>
              <w:left w:val="nil"/>
              <w:bottom w:val="double" w:sz="6" w:space="0" w:color="auto"/>
              <w:right w:val="double" w:sz="6" w:space="0" w:color="auto"/>
            </w:tcBorders>
            <w:shd w:val="clear" w:color="auto" w:fill="auto"/>
            <w:noWrap/>
            <w:vAlign w:val="bottom"/>
            <w:hideMark/>
          </w:tcPr>
          <w:p w14:paraId="47D05AE1" w14:textId="5904FCC9" w:rsidR="004F729D" w:rsidRPr="003B30B6" w:rsidRDefault="000550D6">
            <w:pPr>
              <w:jc w:val="right"/>
              <w:rPr>
                <w:b/>
                <w:bCs/>
                <w:sz w:val="16"/>
                <w:szCs w:val="16"/>
              </w:rPr>
            </w:pPr>
            <w:r>
              <w:rPr>
                <w:b/>
                <w:bCs/>
                <w:sz w:val="16"/>
                <w:szCs w:val="16"/>
              </w:rPr>
              <w:t>38.777.340.500</w:t>
            </w:r>
            <w:r w:rsidR="004F729D" w:rsidRPr="003B30B6">
              <w:rPr>
                <w:b/>
                <w:bCs/>
                <w:sz w:val="16"/>
                <w:szCs w:val="16"/>
              </w:rPr>
              <w:t>,00</w:t>
            </w:r>
          </w:p>
        </w:tc>
      </w:tr>
      <w:tr w:rsidR="004F729D" w:rsidRPr="003B30B6" w14:paraId="1BBD4008" w14:textId="77777777" w:rsidTr="004F729D">
        <w:trPr>
          <w:trHeight w:val="270"/>
        </w:trPr>
        <w:tc>
          <w:tcPr>
            <w:tcW w:w="960" w:type="dxa"/>
            <w:tcBorders>
              <w:top w:val="nil"/>
              <w:left w:val="double" w:sz="6" w:space="0" w:color="auto"/>
              <w:bottom w:val="double" w:sz="6" w:space="0" w:color="auto"/>
              <w:right w:val="double" w:sz="6" w:space="0" w:color="auto"/>
            </w:tcBorders>
            <w:shd w:val="clear" w:color="auto" w:fill="auto"/>
            <w:noWrap/>
            <w:vAlign w:val="bottom"/>
            <w:hideMark/>
          </w:tcPr>
          <w:p w14:paraId="3D29B2A2" w14:textId="77777777" w:rsidR="004F729D" w:rsidRPr="003B30B6" w:rsidRDefault="004F729D">
            <w:pPr>
              <w:jc w:val="center"/>
              <w:rPr>
                <w:sz w:val="16"/>
                <w:szCs w:val="16"/>
              </w:rPr>
            </w:pPr>
            <w:r w:rsidRPr="003B30B6">
              <w:rPr>
                <w:sz w:val="16"/>
                <w:szCs w:val="16"/>
              </w:rPr>
              <w:t> </w:t>
            </w:r>
          </w:p>
        </w:tc>
        <w:tc>
          <w:tcPr>
            <w:tcW w:w="3800" w:type="dxa"/>
            <w:tcBorders>
              <w:top w:val="nil"/>
              <w:left w:val="nil"/>
              <w:bottom w:val="double" w:sz="6" w:space="0" w:color="auto"/>
              <w:right w:val="double" w:sz="6" w:space="0" w:color="auto"/>
            </w:tcBorders>
            <w:shd w:val="clear" w:color="auto" w:fill="auto"/>
            <w:noWrap/>
            <w:vAlign w:val="bottom"/>
            <w:hideMark/>
          </w:tcPr>
          <w:p w14:paraId="03B6B3EB" w14:textId="77777777" w:rsidR="004F729D" w:rsidRPr="003B30B6" w:rsidRDefault="004F729D">
            <w:pPr>
              <w:rPr>
                <w:b/>
                <w:bCs/>
                <w:sz w:val="16"/>
                <w:szCs w:val="16"/>
              </w:rPr>
            </w:pPr>
            <w:r w:rsidRPr="003B30B6">
              <w:rPr>
                <w:b/>
                <w:bCs/>
                <w:sz w:val="16"/>
                <w:szCs w:val="16"/>
              </w:rPr>
              <w:t>Ukupno:</w:t>
            </w:r>
          </w:p>
        </w:tc>
        <w:tc>
          <w:tcPr>
            <w:tcW w:w="1800" w:type="dxa"/>
            <w:tcBorders>
              <w:top w:val="nil"/>
              <w:left w:val="nil"/>
              <w:bottom w:val="double" w:sz="6" w:space="0" w:color="auto"/>
              <w:right w:val="double" w:sz="6" w:space="0" w:color="auto"/>
            </w:tcBorders>
            <w:shd w:val="clear" w:color="auto" w:fill="auto"/>
            <w:noWrap/>
            <w:vAlign w:val="bottom"/>
            <w:hideMark/>
          </w:tcPr>
          <w:p w14:paraId="1320E14A" w14:textId="77777777" w:rsidR="004F729D" w:rsidRPr="003B30B6" w:rsidRDefault="004F729D">
            <w:pPr>
              <w:jc w:val="center"/>
              <w:rPr>
                <w:b/>
                <w:bCs/>
                <w:sz w:val="16"/>
                <w:szCs w:val="16"/>
              </w:rPr>
            </w:pPr>
            <w:r w:rsidRPr="003B30B6">
              <w:rPr>
                <w:b/>
                <w:bCs/>
                <w:sz w:val="16"/>
                <w:szCs w:val="16"/>
              </w:rPr>
              <w:t>HRK</w:t>
            </w:r>
          </w:p>
        </w:tc>
        <w:tc>
          <w:tcPr>
            <w:tcW w:w="1480" w:type="dxa"/>
            <w:tcBorders>
              <w:top w:val="nil"/>
              <w:left w:val="nil"/>
              <w:bottom w:val="double" w:sz="6" w:space="0" w:color="auto"/>
              <w:right w:val="double" w:sz="6" w:space="0" w:color="auto"/>
            </w:tcBorders>
            <w:shd w:val="clear" w:color="auto" w:fill="auto"/>
            <w:noWrap/>
            <w:vAlign w:val="bottom"/>
            <w:hideMark/>
          </w:tcPr>
          <w:p w14:paraId="6F6FA015" w14:textId="77777777" w:rsidR="004F729D" w:rsidRPr="003B30B6" w:rsidRDefault="004F729D">
            <w:pPr>
              <w:jc w:val="right"/>
              <w:rPr>
                <w:b/>
                <w:bCs/>
                <w:sz w:val="16"/>
                <w:szCs w:val="16"/>
              </w:rPr>
            </w:pPr>
            <w:r w:rsidRPr="003B30B6">
              <w:rPr>
                <w:b/>
                <w:bCs/>
                <w:sz w:val="16"/>
                <w:szCs w:val="16"/>
              </w:rPr>
              <w:t>79.850.000.000,00</w:t>
            </w:r>
          </w:p>
        </w:tc>
        <w:tc>
          <w:tcPr>
            <w:tcW w:w="1560" w:type="dxa"/>
            <w:tcBorders>
              <w:top w:val="nil"/>
              <w:left w:val="nil"/>
              <w:bottom w:val="double" w:sz="6" w:space="0" w:color="auto"/>
              <w:right w:val="double" w:sz="6" w:space="0" w:color="auto"/>
            </w:tcBorders>
            <w:shd w:val="clear" w:color="auto" w:fill="auto"/>
            <w:noWrap/>
            <w:vAlign w:val="bottom"/>
            <w:hideMark/>
          </w:tcPr>
          <w:p w14:paraId="285D3B6B" w14:textId="77777777" w:rsidR="004F729D" w:rsidRPr="003B30B6" w:rsidRDefault="004F729D">
            <w:pPr>
              <w:jc w:val="right"/>
              <w:rPr>
                <w:b/>
                <w:bCs/>
                <w:sz w:val="16"/>
                <w:szCs w:val="16"/>
              </w:rPr>
            </w:pPr>
            <w:r w:rsidRPr="003B30B6">
              <w:rPr>
                <w:b/>
                <w:bCs/>
                <w:sz w:val="16"/>
                <w:szCs w:val="16"/>
              </w:rPr>
              <w:t>79.850.000.000,00</w:t>
            </w:r>
          </w:p>
        </w:tc>
      </w:tr>
      <w:tr w:rsidR="004F729D" w:rsidRPr="003B30B6" w14:paraId="3820BEB8" w14:textId="77777777" w:rsidTr="004F729D">
        <w:trPr>
          <w:trHeight w:val="270"/>
        </w:trPr>
        <w:tc>
          <w:tcPr>
            <w:tcW w:w="960" w:type="dxa"/>
            <w:tcBorders>
              <w:top w:val="nil"/>
              <w:left w:val="nil"/>
              <w:bottom w:val="nil"/>
              <w:right w:val="nil"/>
            </w:tcBorders>
            <w:shd w:val="clear" w:color="auto" w:fill="auto"/>
            <w:noWrap/>
            <w:vAlign w:val="bottom"/>
            <w:hideMark/>
          </w:tcPr>
          <w:p w14:paraId="464E234F" w14:textId="77777777" w:rsidR="004F729D" w:rsidRPr="003B30B6" w:rsidRDefault="004F729D">
            <w:pPr>
              <w:jc w:val="right"/>
              <w:rPr>
                <w:b/>
                <w:bCs/>
                <w:sz w:val="16"/>
                <w:szCs w:val="16"/>
              </w:rPr>
            </w:pPr>
          </w:p>
        </w:tc>
        <w:tc>
          <w:tcPr>
            <w:tcW w:w="3800" w:type="dxa"/>
            <w:tcBorders>
              <w:top w:val="nil"/>
              <w:left w:val="nil"/>
              <w:bottom w:val="nil"/>
              <w:right w:val="nil"/>
            </w:tcBorders>
            <w:shd w:val="clear" w:color="auto" w:fill="auto"/>
            <w:noWrap/>
            <w:vAlign w:val="bottom"/>
            <w:hideMark/>
          </w:tcPr>
          <w:p w14:paraId="3EAD7493" w14:textId="77777777" w:rsidR="004F729D" w:rsidRPr="003B30B6" w:rsidRDefault="004F729D">
            <w:pPr>
              <w:jc w:val="center"/>
              <w:rPr>
                <w:sz w:val="20"/>
                <w:szCs w:val="20"/>
              </w:rPr>
            </w:pPr>
          </w:p>
        </w:tc>
        <w:tc>
          <w:tcPr>
            <w:tcW w:w="1800" w:type="dxa"/>
            <w:tcBorders>
              <w:top w:val="nil"/>
              <w:left w:val="nil"/>
              <w:bottom w:val="nil"/>
              <w:right w:val="nil"/>
            </w:tcBorders>
            <w:shd w:val="clear" w:color="auto" w:fill="auto"/>
            <w:noWrap/>
            <w:vAlign w:val="bottom"/>
            <w:hideMark/>
          </w:tcPr>
          <w:p w14:paraId="1F5E144E" w14:textId="77777777" w:rsidR="004F729D" w:rsidRPr="003B30B6" w:rsidRDefault="004F729D">
            <w:pPr>
              <w:rPr>
                <w:sz w:val="20"/>
                <w:szCs w:val="20"/>
              </w:rPr>
            </w:pPr>
          </w:p>
        </w:tc>
        <w:tc>
          <w:tcPr>
            <w:tcW w:w="1480" w:type="dxa"/>
            <w:tcBorders>
              <w:top w:val="nil"/>
              <w:left w:val="nil"/>
              <w:bottom w:val="nil"/>
              <w:right w:val="nil"/>
            </w:tcBorders>
            <w:shd w:val="clear" w:color="auto" w:fill="auto"/>
            <w:noWrap/>
            <w:vAlign w:val="bottom"/>
            <w:hideMark/>
          </w:tcPr>
          <w:p w14:paraId="773DB333" w14:textId="77777777" w:rsidR="004F729D" w:rsidRPr="003B30B6" w:rsidRDefault="004F729D">
            <w:pPr>
              <w:rPr>
                <w:sz w:val="20"/>
                <w:szCs w:val="20"/>
              </w:rPr>
            </w:pPr>
          </w:p>
        </w:tc>
        <w:tc>
          <w:tcPr>
            <w:tcW w:w="1560" w:type="dxa"/>
            <w:tcBorders>
              <w:top w:val="nil"/>
              <w:left w:val="double" w:sz="6" w:space="0" w:color="auto"/>
              <w:bottom w:val="double" w:sz="6" w:space="0" w:color="auto"/>
              <w:right w:val="double" w:sz="6" w:space="0" w:color="auto"/>
            </w:tcBorders>
            <w:shd w:val="clear" w:color="auto" w:fill="auto"/>
            <w:noWrap/>
            <w:vAlign w:val="bottom"/>
            <w:hideMark/>
          </w:tcPr>
          <w:p w14:paraId="15109494" w14:textId="63EDB2DE" w:rsidR="004F729D" w:rsidRPr="003B30B6" w:rsidRDefault="000550D6">
            <w:pPr>
              <w:jc w:val="right"/>
              <w:rPr>
                <w:b/>
                <w:bCs/>
                <w:sz w:val="16"/>
                <w:szCs w:val="16"/>
              </w:rPr>
            </w:pPr>
            <w:r>
              <w:rPr>
                <w:b/>
                <w:bCs/>
                <w:sz w:val="16"/>
                <w:szCs w:val="16"/>
              </w:rPr>
              <w:t>118.627.350.500</w:t>
            </w:r>
            <w:r w:rsidR="004F729D" w:rsidRPr="003B30B6">
              <w:rPr>
                <w:b/>
                <w:bCs/>
                <w:sz w:val="16"/>
                <w:szCs w:val="16"/>
              </w:rPr>
              <w:t>,00</w:t>
            </w:r>
          </w:p>
        </w:tc>
      </w:tr>
    </w:tbl>
    <w:p w14:paraId="5B416139" w14:textId="77777777" w:rsidR="004F729D" w:rsidRPr="003B30B6" w:rsidRDefault="004F729D" w:rsidP="00977769">
      <w:pPr>
        <w:keepNext/>
        <w:jc w:val="both"/>
        <w:rPr>
          <w:b/>
          <w:sz w:val="20"/>
          <w:szCs w:val="20"/>
        </w:rPr>
      </w:pPr>
    </w:p>
    <w:p w14:paraId="763BB360" w14:textId="77777777" w:rsidR="004F729D" w:rsidRPr="003B30B6" w:rsidRDefault="004F729D" w:rsidP="00977769">
      <w:pPr>
        <w:keepNext/>
        <w:jc w:val="both"/>
        <w:rPr>
          <w:b/>
          <w:sz w:val="20"/>
          <w:szCs w:val="20"/>
        </w:rPr>
      </w:pPr>
    </w:p>
    <w:p w14:paraId="6B5D6AC0" w14:textId="77777777" w:rsidR="00CC4FE4" w:rsidRPr="003B30B6" w:rsidRDefault="00CC4FE4" w:rsidP="00CC4FE4">
      <w:pPr>
        <w:keepNext/>
        <w:jc w:val="both"/>
      </w:pPr>
      <w:r w:rsidRPr="003B30B6">
        <w:t>Republika Hrvatska se u veljači, svibnju i srpnju 2020. uz plasman na domaćem tržištu kapitala zadužila izdavanjem obveznica.</w:t>
      </w:r>
    </w:p>
    <w:p w14:paraId="79D531C5" w14:textId="77777777" w:rsidR="00CC4FE4" w:rsidRPr="003B30B6" w:rsidRDefault="00CC4FE4" w:rsidP="00CC4FE4">
      <w:pPr>
        <w:keepNext/>
        <w:jc w:val="both"/>
      </w:pPr>
    </w:p>
    <w:p w14:paraId="02E353AC" w14:textId="77777777" w:rsidR="00CC4FE4" w:rsidRPr="003B30B6" w:rsidRDefault="00CC4FE4" w:rsidP="00CC4FE4">
      <w:pPr>
        <w:keepNext/>
        <w:jc w:val="both"/>
      </w:pPr>
      <w:r w:rsidRPr="003B30B6">
        <w:t>U veljači su izdane obveznice u iznosu od 5 milijardi kuna s dospijećem 3. ožujka 2025. po cijeni 99,406% nominalnog iznosa uz nepromjenjivi kamatni kupon od 0,25% godišnje.</w:t>
      </w:r>
    </w:p>
    <w:p w14:paraId="660D9FC2" w14:textId="77777777" w:rsidR="00CC4FE4" w:rsidRPr="003B30B6" w:rsidRDefault="00CC4FE4" w:rsidP="00CC4FE4">
      <w:pPr>
        <w:keepNext/>
        <w:jc w:val="both"/>
      </w:pPr>
    </w:p>
    <w:p w14:paraId="33B6D11D" w14:textId="79F0EE65" w:rsidR="00CC4FE4" w:rsidRPr="003B30B6" w:rsidRDefault="00CC4FE4" w:rsidP="00CC4FE4">
      <w:pPr>
        <w:keepNext/>
        <w:jc w:val="both"/>
      </w:pPr>
      <w:r w:rsidRPr="003B30B6">
        <w:t>Obveznice u iznosu od 800 milijuna eura uz valutnu klauzulu također su izdane u veljači, ali s dospijećem 3. ožujka 2040. po cijeni 99,472% nominalnog iznosa uz nepromjenjivi kamatni kupon od 1,25% godišnje. U istom mjesecu su izdane obveznice indeksirane na kretanje tečaja kune prema euru u iznosu 4 milijard</w:t>
      </w:r>
      <w:r w:rsidR="00E814A0">
        <w:t>e</w:t>
      </w:r>
      <w:r w:rsidRPr="003B30B6">
        <w:t xml:space="preserve"> kuna s dospijećem 27. studenog 2034. po cijeni 98,374% nominalnog iznosa uz nepromjenjivi kamatni kupon 1,00% godišnje. Ovo izdanje obveznica je konsolidirano s izdanjem iznosa od 7,5 milijardi kuna obveznica pod oznakom RHMF-O-34BA iz studenog 2019. godine te s njim čini integralno izdanje u iznosu 11,5 milijardi kuna.</w:t>
      </w:r>
    </w:p>
    <w:p w14:paraId="078104C7" w14:textId="77777777" w:rsidR="00CC4FE4" w:rsidRPr="003B30B6" w:rsidRDefault="00CC4FE4" w:rsidP="00CC4FE4">
      <w:pPr>
        <w:keepNext/>
        <w:jc w:val="both"/>
      </w:pPr>
    </w:p>
    <w:p w14:paraId="7BA10574" w14:textId="77777777" w:rsidR="00CC4FE4" w:rsidRPr="003B30B6" w:rsidRDefault="00CC4FE4" w:rsidP="00CC4FE4">
      <w:pPr>
        <w:keepNext/>
        <w:jc w:val="both"/>
      </w:pPr>
      <w:r w:rsidRPr="003B30B6">
        <w:t>U svibnju su izdane obveznice s dospijećem 5. svibnja 2027. u iznosu 1,445 milijardi eura uz valutnu klauzulu. Izdane su po cijeni 100,00% nominalnog iznosa, uz nepromjenjivi kamatni kupon 0,75% godišnje.</w:t>
      </w:r>
    </w:p>
    <w:p w14:paraId="6B5B3810" w14:textId="77777777" w:rsidR="00CC4FE4" w:rsidRPr="003B30B6" w:rsidRDefault="00CC4FE4" w:rsidP="00CC4FE4">
      <w:pPr>
        <w:keepNext/>
        <w:jc w:val="both"/>
      </w:pPr>
    </w:p>
    <w:p w14:paraId="2582A0A5" w14:textId="4E775BD7" w:rsidR="00CC4FE4" w:rsidRPr="003B30B6" w:rsidRDefault="00CC4FE4" w:rsidP="00CC4FE4">
      <w:pPr>
        <w:keepNext/>
        <w:jc w:val="both"/>
      </w:pPr>
      <w:r w:rsidRPr="003B30B6">
        <w:t>U srpnju su izdane obveznice u iznosu 2,46 milijard</w:t>
      </w:r>
      <w:r w:rsidR="00E814A0">
        <w:t>i</w:t>
      </w:r>
      <w:r w:rsidRPr="003B30B6">
        <w:t xml:space="preserve"> kuna s dospijećem 14. prosinca 2026. godine po cijeni 121,307% nominalnog iznosa uz nepromjenjivi kamatni kupon 4,25% godišnje, što čini prinos do dospijeća od 0,85%. Ovo izdanje obveznica je konsolidirano s izdanjem iznosa od 10 milijardi kuna obveznica pod oznakom RHMF-O-26CA5 te s njim čini integralno izdanje u iznosu 12,46 milijardi kuna. U istom mjesecu su izdane obveznice u iznosu 2,59 milijard</w:t>
      </w:r>
      <w:r w:rsidR="00E814A0">
        <w:t>i</w:t>
      </w:r>
      <w:r w:rsidRPr="003B30B6">
        <w:t xml:space="preserve"> kuna s dospijećem 7. veljače 2028. godine po cijeni 114,163% nominalnog iznosa uz nepromjenjivi kamatni kupon 2,875% godišnje, što čini prinos do dospijeća od 0,94%. Ovo izdanje obveznica je konsolidirano s izdanjem iznosa od 5,5 milijardi kuna obveznica pod oznakom RHMF-O-282A2 te s njim čini integralno izdanje u iznosu 8,09 milijardi kuna.</w:t>
      </w:r>
    </w:p>
    <w:p w14:paraId="1F59A3E6" w14:textId="77777777" w:rsidR="00CC4FE4" w:rsidRPr="003B30B6" w:rsidRDefault="00CC4FE4" w:rsidP="00CC4FE4">
      <w:pPr>
        <w:keepNext/>
        <w:jc w:val="both"/>
      </w:pPr>
    </w:p>
    <w:p w14:paraId="4CF16CBF" w14:textId="540B2F8E" w:rsidR="00977769" w:rsidRPr="003B30B6" w:rsidRDefault="00CC4FE4" w:rsidP="00CC4FE4">
      <w:pPr>
        <w:keepNext/>
        <w:jc w:val="both"/>
      </w:pPr>
      <w:r w:rsidRPr="003B30B6">
        <w:t>Tijekom 2020. dospjele su i iskupljene dvije obveznice izdane na domaćem tržištu kapitala. Dospjelo je i iskupljeno 5 milijardi kuna obveznica koje su izdane 2010. uz kupon 6,75% te 1 milijard</w:t>
      </w:r>
      <w:r w:rsidR="00E814A0">
        <w:t>a</w:t>
      </w:r>
      <w:r w:rsidRPr="003B30B6">
        <w:t xml:space="preserve"> eura obveznica izdanih također 2010. godine uz kamatni kupon od 6,5%.</w:t>
      </w:r>
    </w:p>
    <w:p w14:paraId="64E5AC15" w14:textId="77777777" w:rsidR="00CC4FE4" w:rsidRPr="003B30B6" w:rsidRDefault="00CC4FE4" w:rsidP="00237246">
      <w:pPr>
        <w:jc w:val="both"/>
      </w:pPr>
    </w:p>
    <w:p w14:paraId="5A079385" w14:textId="77777777" w:rsidR="00237246" w:rsidRPr="003B30B6" w:rsidRDefault="00CF329C" w:rsidP="00237246">
      <w:pPr>
        <w:jc w:val="center"/>
      </w:pPr>
      <w:r w:rsidRPr="003B30B6">
        <w:rPr>
          <w:sz w:val="28"/>
        </w:rPr>
        <w:t>Bilješka 22</w:t>
      </w:r>
      <w:r w:rsidR="00187157" w:rsidRPr="003B30B6">
        <w:rPr>
          <w:sz w:val="28"/>
        </w:rPr>
        <w:t>.</w:t>
      </w:r>
    </w:p>
    <w:p w14:paraId="6FB332C0" w14:textId="77777777" w:rsidR="00237246" w:rsidRPr="003B30B6" w:rsidRDefault="00CF329C" w:rsidP="00237246">
      <w:pPr>
        <w:jc w:val="center"/>
      </w:pPr>
      <w:r w:rsidRPr="003B30B6">
        <w:rPr>
          <w:sz w:val="28"/>
        </w:rPr>
        <w:t>AOP 193</w:t>
      </w:r>
      <w:r w:rsidR="00187157" w:rsidRPr="003B30B6">
        <w:rPr>
          <w:sz w:val="28"/>
        </w:rPr>
        <w:t xml:space="preserve"> Obveze za mjenice</w:t>
      </w:r>
    </w:p>
    <w:p w14:paraId="48AEDCFF" w14:textId="77777777" w:rsidR="00187157" w:rsidRPr="003B30B6" w:rsidRDefault="00187157" w:rsidP="00237246">
      <w:pPr>
        <w:jc w:val="both"/>
      </w:pPr>
      <w:r w:rsidRPr="003B30B6">
        <w:t xml:space="preserve">Iznos </w:t>
      </w:r>
      <w:r w:rsidR="00FE019C">
        <w:t xml:space="preserve">od </w:t>
      </w:r>
      <w:r w:rsidR="00CF329C" w:rsidRPr="003B30B6">
        <w:t>4.241.441</w:t>
      </w:r>
      <w:r w:rsidRPr="003B30B6">
        <w:t xml:space="preserve"> </w:t>
      </w:r>
      <w:r w:rsidR="00FE019C" w:rsidRPr="0060052D">
        <w:rPr>
          <w:bCs/>
        </w:rPr>
        <w:t>kun</w:t>
      </w:r>
      <w:r w:rsidR="00FE019C">
        <w:rPr>
          <w:bCs/>
        </w:rPr>
        <w:t>e</w:t>
      </w:r>
      <w:r w:rsidRPr="003B30B6">
        <w:t xml:space="preserve"> odnosi se na obveze po izdanim mjenicama za članski kapital IDA i MIGA. Analitika dana u Tablici 7.</w:t>
      </w:r>
    </w:p>
    <w:p w14:paraId="7760F62E" w14:textId="77777777" w:rsidR="00187157" w:rsidRPr="003B30B6" w:rsidRDefault="00187157" w:rsidP="00187157">
      <w:pPr>
        <w:keepNext/>
        <w:jc w:val="both"/>
      </w:pPr>
    </w:p>
    <w:p w14:paraId="5DD130DB" w14:textId="77777777" w:rsidR="00CF329C" w:rsidRPr="003B30B6" w:rsidRDefault="00D604E4" w:rsidP="00CF329C">
      <w:pPr>
        <w:keepNext/>
        <w:jc w:val="both"/>
        <w:rPr>
          <w:b/>
          <w:sz w:val="20"/>
          <w:szCs w:val="20"/>
        </w:rPr>
      </w:pPr>
      <w:r w:rsidRPr="003B30B6">
        <w:rPr>
          <w:b/>
          <w:sz w:val="20"/>
          <w:szCs w:val="20"/>
        </w:rPr>
        <w:t>Tablica 7.</w:t>
      </w:r>
    </w:p>
    <w:tbl>
      <w:tblPr>
        <w:tblW w:w="9580" w:type="dxa"/>
        <w:tblLook w:val="04A0" w:firstRow="1" w:lastRow="0" w:firstColumn="1" w:lastColumn="0" w:noHBand="0" w:noVBand="1"/>
      </w:tblPr>
      <w:tblGrid>
        <w:gridCol w:w="960"/>
        <w:gridCol w:w="2721"/>
        <w:gridCol w:w="2126"/>
        <w:gridCol w:w="1843"/>
        <w:gridCol w:w="1930"/>
      </w:tblGrid>
      <w:tr w:rsidR="00CF329C" w:rsidRPr="003B30B6" w14:paraId="497651C3" w14:textId="77777777" w:rsidTr="00CF329C">
        <w:trPr>
          <w:trHeight w:val="8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C1BFF" w14:textId="77777777" w:rsidR="00CF329C" w:rsidRPr="003B30B6" w:rsidRDefault="00CF329C">
            <w:pPr>
              <w:jc w:val="center"/>
              <w:rPr>
                <w:b/>
                <w:bCs/>
                <w:sz w:val="16"/>
                <w:szCs w:val="16"/>
              </w:rPr>
            </w:pPr>
            <w:r w:rsidRPr="003B30B6">
              <w:rPr>
                <w:b/>
                <w:bCs/>
                <w:sz w:val="16"/>
                <w:szCs w:val="16"/>
              </w:rPr>
              <w:t>Red. broj</w:t>
            </w:r>
          </w:p>
        </w:tc>
        <w:tc>
          <w:tcPr>
            <w:tcW w:w="2721" w:type="dxa"/>
            <w:tcBorders>
              <w:top w:val="single" w:sz="4" w:space="0" w:color="auto"/>
              <w:left w:val="nil"/>
              <w:bottom w:val="single" w:sz="4" w:space="0" w:color="auto"/>
              <w:right w:val="single" w:sz="4" w:space="0" w:color="auto"/>
            </w:tcBorders>
            <w:shd w:val="clear" w:color="auto" w:fill="auto"/>
            <w:noWrap/>
            <w:vAlign w:val="center"/>
            <w:hideMark/>
          </w:tcPr>
          <w:p w14:paraId="2BDAE8B2" w14:textId="77777777" w:rsidR="00CF329C" w:rsidRPr="003B30B6" w:rsidRDefault="00CF329C">
            <w:pPr>
              <w:jc w:val="center"/>
              <w:rPr>
                <w:b/>
                <w:bCs/>
                <w:sz w:val="16"/>
                <w:szCs w:val="16"/>
              </w:rPr>
            </w:pPr>
            <w:r w:rsidRPr="003B30B6">
              <w:rPr>
                <w:b/>
                <w:bCs/>
                <w:sz w:val="16"/>
                <w:szCs w:val="16"/>
              </w:rPr>
              <w:t>Naziv</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81DAD17" w14:textId="77777777" w:rsidR="00CF329C" w:rsidRPr="003B30B6" w:rsidRDefault="00CF329C">
            <w:pPr>
              <w:jc w:val="center"/>
              <w:rPr>
                <w:b/>
                <w:bCs/>
                <w:sz w:val="16"/>
                <w:szCs w:val="16"/>
              </w:rPr>
            </w:pPr>
            <w:r w:rsidRPr="003B30B6">
              <w:rPr>
                <w:b/>
                <w:bCs/>
                <w:sz w:val="16"/>
                <w:szCs w:val="16"/>
              </w:rPr>
              <w:t>Valuta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85F636" w14:textId="77777777" w:rsidR="00CF329C" w:rsidRPr="003B30B6" w:rsidRDefault="00CF329C">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14:paraId="2F4371ED" w14:textId="77777777" w:rsidR="00CF329C" w:rsidRPr="003B30B6" w:rsidRDefault="00CF329C">
            <w:pPr>
              <w:jc w:val="center"/>
              <w:rPr>
                <w:b/>
                <w:bCs/>
                <w:sz w:val="16"/>
                <w:szCs w:val="16"/>
              </w:rPr>
            </w:pPr>
            <w:r w:rsidRPr="003B30B6">
              <w:rPr>
                <w:b/>
                <w:bCs/>
                <w:sz w:val="16"/>
                <w:szCs w:val="16"/>
              </w:rPr>
              <w:t>Stanje  obveza na 31.12.2020. u kunama</w:t>
            </w:r>
          </w:p>
        </w:tc>
      </w:tr>
      <w:tr w:rsidR="00CF329C" w:rsidRPr="003B30B6" w14:paraId="52BA45C9" w14:textId="77777777" w:rsidTr="00CF329C">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B7650" w14:textId="77777777" w:rsidR="00CF329C" w:rsidRPr="003B30B6" w:rsidRDefault="00CF329C">
            <w:pPr>
              <w:jc w:val="center"/>
              <w:rPr>
                <w:sz w:val="16"/>
                <w:szCs w:val="16"/>
              </w:rPr>
            </w:pPr>
            <w:r w:rsidRPr="003B30B6">
              <w:rPr>
                <w:sz w:val="16"/>
                <w:szCs w:val="16"/>
              </w:rPr>
              <w:t>1</w:t>
            </w:r>
          </w:p>
        </w:tc>
        <w:tc>
          <w:tcPr>
            <w:tcW w:w="2721" w:type="dxa"/>
            <w:tcBorders>
              <w:top w:val="nil"/>
              <w:left w:val="nil"/>
              <w:bottom w:val="single" w:sz="4" w:space="0" w:color="auto"/>
              <w:right w:val="single" w:sz="4" w:space="0" w:color="auto"/>
            </w:tcBorders>
            <w:shd w:val="clear" w:color="auto" w:fill="auto"/>
            <w:noWrap/>
            <w:vAlign w:val="center"/>
            <w:hideMark/>
          </w:tcPr>
          <w:p w14:paraId="2D66B80D" w14:textId="77777777" w:rsidR="00CF329C" w:rsidRPr="003B30B6" w:rsidRDefault="00CF329C">
            <w:pPr>
              <w:rPr>
                <w:sz w:val="16"/>
                <w:szCs w:val="16"/>
              </w:rPr>
            </w:pPr>
            <w:r w:rsidRPr="003B30B6">
              <w:rPr>
                <w:sz w:val="16"/>
                <w:szCs w:val="16"/>
              </w:rPr>
              <w:t>IDA</w:t>
            </w:r>
          </w:p>
        </w:tc>
        <w:tc>
          <w:tcPr>
            <w:tcW w:w="2126" w:type="dxa"/>
            <w:tcBorders>
              <w:top w:val="nil"/>
              <w:left w:val="nil"/>
              <w:bottom w:val="single" w:sz="4" w:space="0" w:color="auto"/>
              <w:right w:val="single" w:sz="4" w:space="0" w:color="auto"/>
            </w:tcBorders>
            <w:shd w:val="clear" w:color="auto" w:fill="auto"/>
            <w:vAlign w:val="center"/>
            <w:hideMark/>
          </w:tcPr>
          <w:p w14:paraId="58AF8E28" w14:textId="77777777" w:rsidR="00CF329C" w:rsidRPr="003B30B6" w:rsidRDefault="00CF329C">
            <w:pPr>
              <w:jc w:val="center"/>
              <w:rPr>
                <w:sz w:val="16"/>
                <w:szCs w:val="16"/>
              </w:rPr>
            </w:pPr>
            <w:r w:rsidRPr="003B30B6">
              <w:rPr>
                <w:sz w:val="16"/>
                <w:szCs w:val="16"/>
              </w:rPr>
              <w:t>HRK</w:t>
            </w:r>
          </w:p>
        </w:tc>
        <w:tc>
          <w:tcPr>
            <w:tcW w:w="1843" w:type="dxa"/>
            <w:tcBorders>
              <w:top w:val="nil"/>
              <w:left w:val="nil"/>
              <w:bottom w:val="single" w:sz="4" w:space="0" w:color="auto"/>
              <w:right w:val="single" w:sz="4" w:space="0" w:color="auto"/>
            </w:tcBorders>
            <w:shd w:val="clear" w:color="auto" w:fill="auto"/>
            <w:vAlign w:val="center"/>
            <w:hideMark/>
          </w:tcPr>
          <w:p w14:paraId="61ED80A7" w14:textId="77777777" w:rsidR="00CF329C" w:rsidRPr="003B30B6" w:rsidRDefault="00CF329C">
            <w:pPr>
              <w:jc w:val="right"/>
              <w:rPr>
                <w:sz w:val="16"/>
                <w:szCs w:val="16"/>
              </w:rPr>
            </w:pPr>
            <w:r w:rsidRPr="003B30B6">
              <w:rPr>
                <w:sz w:val="16"/>
                <w:szCs w:val="16"/>
              </w:rPr>
              <w:t>2.999.304,65</w:t>
            </w:r>
          </w:p>
        </w:tc>
        <w:tc>
          <w:tcPr>
            <w:tcW w:w="1930" w:type="dxa"/>
            <w:tcBorders>
              <w:top w:val="nil"/>
              <w:left w:val="nil"/>
              <w:bottom w:val="single" w:sz="4" w:space="0" w:color="auto"/>
              <w:right w:val="single" w:sz="4" w:space="0" w:color="auto"/>
            </w:tcBorders>
            <w:shd w:val="clear" w:color="auto" w:fill="auto"/>
            <w:vAlign w:val="center"/>
            <w:hideMark/>
          </w:tcPr>
          <w:p w14:paraId="6F6D64A0" w14:textId="77777777" w:rsidR="00CF329C" w:rsidRPr="003B30B6" w:rsidRDefault="00CF329C">
            <w:pPr>
              <w:jc w:val="right"/>
              <w:rPr>
                <w:sz w:val="16"/>
                <w:szCs w:val="16"/>
              </w:rPr>
            </w:pPr>
            <w:r w:rsidRPr="003B30B6">
              <w:rPr>
                <w:sz w:val="16"/>
                <w:szCs w:val="16"/>
              </w:rPr>
              <w:t>2.999.304,65</w:t>
            </w:r>
          </w:p>
        </w:tc>
      </w:tr>
      <w:tr w:rsidR="00CF329C" w:rsidRPr="003B30B6" w14:paraId="3A7B5F7D" w14:textId="77777777" w:rsidTr="00CF329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140D01" w14:textId="77777777" w:rsidR="00CF329C" w:rsidRPr="003B30B6" w:rsidRDefault="00CF329C">
            <w:pPr>
              <w:jc w:val="center"/>
              <w:rPr>
                <w:sz w:val="16"/>
                <w:szCs w:val="16"/>
              </w:rPr>
            </w:pPr>
            <w:r w:rsidRPr="003B30B6">
              <w:rPr>
                <w:sz w:val="16"/>
                <w:szCs w:val="16"/>
              </w:rPr>
              <w:t>2</w:t>
            </w:r>
          </w:p>
        </w:tc>
        <w:tc>
          <w:tcPr>
            <w:tcW w:w="2721" w:type="dxa"/>
            <w:tcBorders>
              <w:top w:val="nil"/>
              <w:left w:val="nil"/>
              <w:bottom w:val="single" w:sz="4" w:space="0" w:color="auto"/>
              <w:right w:val="single" w:sz="4" w:space="0" w:color="auto"/>
            </w:tcBorders>
            <w:shd w:val="clear" w:color="auto" w:fill="auto"/>
            <w:noWrap/>
            <w:vAlign w:val="center"/>
            <w:hideMark/>
          </w:tcPr>
          <w:p w14:paraId="4F43C929" w14:textId="77777777" w:rsidR="00CF329C" w:rsidRPr="003B30B6" w:rsidRDefault="00CF329C">
            <w:pPr>
              <w:rPr>
                <w:sz w:val="16"/>
                <w:szCs w:val="16"/>
              </w:rPr>
            </w:pPr>
            <w:r w:rsidRPr="003B30B6">
              <w:rPr>
                <w:sz w:val="16"/>
                <w:szCs w:val="16"/>
              </w:rPr>
              <w:t>MIGA</w:t>
            </w:r>
          </w:p>
        </w:tc>
        <w:tc>
          <w:tcPr>
            <w:tcW w:w="2126" w:type="dxa"/>
            <w:tcBorders>
              <w:top w:val="nil"/>
              <w:left w:val="nil"/>
              <w:bottom w:val="single" w:sz="4" w:space="0" w:color="auto"/>
              <w:right w:val="single" w:sz="4" w:space="0" w:color="auto"/>
            </w:tcBorders>
            <w:shd w:val="clear" w:color="auto" w:fill="auto"/>
            <w:noWrap/>
            <w:vAlign w:val="center"/>
            <w:hideMark/>
          </w:tcPr>
          <w:p w14:paraId="76891603" w14:textId="77777777" w:rsidR="00CF329C" w:rsidRPr="003B30B6" w:rsidRDefault="00CF329C">
            <w:pPr>
              <w:jc w:val="center"/>
              <w:rPr>
                <w:sz w:val="16"/>
                <w:szCs w:val="16"/>
              </w:rPr>
            </w:pPr>
            <w:r w:rsidRPr="003B30B6">
              <w:rPr>
                <w:sz w:val="16"/>
                <w:szCs w:val="16"/>
              </w:rPr>
              <w:t>USD</w:t>
            </w:r>
          </w:p>
        </w:tc>
        <w:tc>
          <w:tcPr>
            <w:tcW w:w="1843" w:type="dxa"/>
            <w:tcBorders>
              <w:top w:val="nil"/>
              <w:left w:val="nil"/>
              <w:bottom w:val="single" w:sz="4" w:space="0" w:color="auto"/>
              <w:right w:val="single" w:sz="4" w:space="0" w:color="auto"/>
            </w:tcBorders>
            <w:shd w:val="clear" w:color="auto" w:fill="auto"/>
            <w:noWrap/>
            <w:vAlign w:val="center"/>
            <w:hideMark/>
          </w:tcPr>
          <w:p w14:paraId="041E756B" w14:textId="77777777" w:rsidR="00CF329C" w:rsidRPr="003B30B6" w:rsidRDefault="00CF329C">
            <w:pPr>
              <w:jc w:val="right"/>
              <w:rPr>
                <w:sz w:val="16"/>
                <w:szCs w:val="16"/>
              </w:rPr>
            </w:pPr>
            <w:r w:rsidRPr="003B30B6">
              <w:rPr>
                <w:sz w:val="16"/>
                <w:szCs w:val="16"/>
              </w:rPr>
              <w:t>202.334,00</w:t>
            </w:r>
          </w:p>
        </w:tc>
        <w:tc>
          <w:tcPr>
            <w:tcW w:w="1930" w:type="dxa"/>
            <w:tcBorders>
              <w:top w:val="nil"/>
              <w:left w:val="nil"/>
              <w:bottom w:val="single" w:sz="4" w:space="0" w:color="auto"/>
              <w:right w:val="single" w:sz="4" w:space="0" w:color="auto"/>
            </w:tcBorders>
            <w:shd w:val="clear" w:color="auto" w:fill="auto"/>
            <w:vAlign w:val="center"/>
            <w:hideMark/>
          </w:tcPr>
          <w:p w14:paraId="1F8B34F5" w14:textId="77777777" w:rsidR="00CF329C" w:rsidRPr="003B30B6" w:rsidRDefault="00CF329C">
            <w:pPr>
              <w:jc w:val="right"/>
              <w:rPr>
                <w:sz w:val="16"/>
                <w:szCs w:val="16"/>
              </w:rPr>
            </w:pPr>
            <w:r w:rsidRPr="003B30B6">
              <w:rPr>
                <w:sz w:val="16"/>
                <w:szCs w:val="16"/>
              </w:rPr>
              <w:t>1.242.136,52</w:t>
            </w:r>
          </w:p>
        </w:tc>
      </w:tr>
      <w:tr w:rsidR="00CF329C" w:rsidRPr="003B30B6" w14:paraId="546D44A3" w14:textId="77777777" w:rsidTr="00CF329C">
        <w:trPr>
          <w:trHeight w:val="285"/>
        </w:trPr>
        <w:tc>
          <w:tcPr>
            <w:tcW w:w="3681" w:type="dxa"/>
            <w:gridSpan w:val="2"/>
            <w:vMerge w:val="restart"/>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2A0B1900" w14:textId="77777777" w:rsidR="00CF329C" w:rsidRPr="003B30B6" w:rsidRDefault="00CF329C">
            <w:pPr>
              <w:jc w:val="center"/>
              <w:rPr>
                <w:b/>
                <w:bCs/>
                <w:sz w:val="20"/>
                <w:szCs w:val="20"/>
              </w:rPr>
            </w:pPr>
            <w:r w:rsidRPr="003B30B6">
              <w:rPr>
                <w:b/>
                <w:bCs/>
                <w:sz w:val="20"/>
                <w:szCs w:val="20"/>
              </w:rPr>
              <w:t>UKUPNO</w:t>
            </w:r>
          </w:p>
        </w:tc>
        <w:tc>
          <w:tcPr>
            <w:tcW w:w="2126" w:type="dxa"/>
            <w:tcBorders>
              <w:top w:val="double" w:sz="6" w:space="0" w:color="auto"/>
              <w:left w:val="nil"/>
              <w:bottom w:val="double" w:sz="6" w:space="0" w:color="auto"/>
              <w:right w:val="double" w:sz="6" w:space="0" w:color="auto"/>
            </w:tcBorders>
            <w:shd w:val="clear" w:color="auto" w:fill="auto"/>
            <w:noWrap/>
            <w:vAlign w:val="center"/>
            <w:hideMark/>
          </w:tcPr>
          <w:p w14:paraId="06CADFA2" w14:textId="77777777" w:rsidR="00CF329C" w:rsidRPr="003B30B6" w:rsidRDefault="00CF329C">
            <w:pPr>
              <w:jc w:val="center"/>
              <w:rPr>
                <w:b/>
                <w:bCs/>
                <w:sz w:val="20"/>
                <w:szCs w:val="20"/>
              </w:rPr>
            </w:pPr>
            <w:r w:rsidRPr="003B30B6">
              <w:rPr>
                <w:b/>
                <w:bCs/>
                <w:sz w:val="20"/>
                <w:szCs w:val="20"/>
              </w:rPr>
              <w:t>HRK</w:t>
            </w:r>
          </w:p>
        </w:tc>
        <w:tc>
          <w:tcPr>
            <w:tcW w:w="1843" w:type="dxa"/>
            <w:tcBorders>
              <w:top w:val="double" w:sz="6" w:space="0" w:color="auto"/>
              <w:left w:val="nil"/>
              <w:bottom w:val="double" w:sz="6" w:space="0" w:color="auto"/>
              <w:right w:val="double" w:sz="6" w:space="0" w:color="auto"/>
            </w:tcBorders>
            <w:shd w:val="clear" w:color="auto" w:fill="auto"/>
            <w:noWrap/>
            <w:vAlign w:val="center"/>
            <w:hideMark/>
          </w:tcPr>
          <w:p w14:paraId="2FF1FA08" w14:textId="77777777" w:rsidR="00CF329C" w:rsidRPr="003B30B6" w:rsidRDefault="00CF329C">
            <w:pPr>
              <w:jc w:val="right"/>
              <w:rPr>
                <w:sz w:val="20"/>
                <w:szCs w:val="20"/>
              </w:rPr>
            </w:pPr>
            <w:r w:rsidRPr="003B30B6">
              <w:rPr>
                <w:sz w:val="20"/>
                <w:szCs w:val="20"/>
              </w:rPr>
              <w:t>2.999.304,65</w:t>
            </w:r>
          </w:p>
        </w:tc>
        <w:tc>
          <w:tcPr>
            <w:tcW w:w="1930" w:type="dxa"/>
            <w:tcBorders>
              <w:top w:val="double" w:sz="6" w:space="0" w:color="auto"/>
              <w:left w:val="nil"/>
              <w:bottom w:val="double" w:sz="6" w:space="0" w:color="auto"/>
              <w:right w:val="double" w:sz="6" w:space="0" w:color="auto"/>
            </w:tcBorders>
            <w:shd w:val="clear" w:color="auto" w:fill="auto"/>
            <w:noWrap/>
            <w:vAlign w:val="center"/>
            <w:hideMark/>
          </w:tcPr>
          <w:p w14:paraId="7111D6E0" w14:textId="77777777" w:rsidR="00CF329C" w:rsidRPr="003B30B6" w:rsidRDefault="00CF329C">
            <w:pPr>
              <w:jc w:val="right"/>
              <w:rPr>
                <w:sz w:val="20"/>
                <w:szCs w:val="20"/>
              </w:rPr>
            </w:pPr>
            <w:r w:rsidRPr="003B30B6">
              <w:rPr>
                <w:sz w:val="20"/>
                <w:szCs w:val="20"/>
              </w:rPr>
              <w:t>2.999.304,65</w:t>
            </w:r>
          </w:p>
        </w:tc>
      </w:tr>
      <w:tr w:rsidR="00CF329C" w:rsidRPr="003B30B6" w14:paraId="33E60033" w14:textId="77777777" w:rsidTr="00CF329C">
        <w:trPr>
          <w:trHeight w:val="285"/>
        </w:trPr>
        <w:tc>
          <w:tcPr>
            <w:tcW w:w="3681" w:type="dxa"/>
            <w:gridSpan w:val="2"/>
            <w:vMerge/>
            <w:tcBorders>
              <w:top w:val="double" w:sz="6" w:space="0" w:color="auto"/>
              <w:left w:val="double" w:sz="6" w:space="0" w:color="auto"/>
              <w:bottom w:val="double" w:sz="6" w:space="0" w:color="000000"/>
              <w:right w:val="double" w:sz="6" w:space="0" w:color="000000"/>
            </w:tcBorders>
            <w:vAlign w:val="center"/>
            <w:hideMark/>
          </w:tcPr>
          <w:p w14:paraId="7EEF0564" w14:textId="77777777" w:rsidR="00CF329C" w:rsidRPr="003B30B6" w:rsidRDefault="00CF329C">
            <w:pPr>
              <w:rPr>
                <w:b/>
                <w:bCs/>
                <w:sz w:val="20"/>
                <w:szCs w:val="20"/>
              </w:rPr>
            </w:pPr>
          </w:p>
        </w:tc>
        <w:tc>
          <w:tcPr>
            <w:tcW w:w="2126" w:type="dxa"/>
            <w:tcBorders>
              <w:top w:val="nil"/>
              <w:left w:val="nil"/>
              <w:bottom w:val="double" w:sz="6" w:space="0" w:color="auto"/>
              <w:right w:val="double" w:sz="6" w:space="0" w:color="auto"/>
            </w:tcBorders>
            <w:shd w:val="clear" w:color="auto" w:fill="auto"/>
            <w:noWrap/>
            <w:vAlign w:val="center"/>
            <w:hideMark/>
          </w:tcPr>
          <w:p w14:paraId="32AEC7E9" w14:textId="77777777" w:rsidR="00CF329C" w:rsidRPr="003B30B6" w:rsidRDefault="00CF329C">
            <w:pPr>
              <w:jc w:val="center"/>
              <w:rPr>
                <w:b/>
                <w:bCs/>
                <w:sz w:val="20"/>
                <w:szCs w:val="20"/>
              </w:rPr>
            </w:pPr>
            <w:r w:rsidRPr="003B30B6">
              <w:rPr>
                <w:b/>
                <w:bCs/>
                <w:sz w:val="20"/>
                <w:szCs w:val="20"/>
              </w:rPr>
              <w:t>USD</w:t>
            </w:r>
          </w:p>
        </w:tc>
        <w:tc>
          <w:tcPr>
            <w:tcW w:w="1843" w:type="dxa"/>
            <w:tcBorders>
              <w:top w:val="nil"/>
              <w:left w:val="nil"/>
              <w:bottom w:val="double" w:sz="6" w:space="0" w:color="auto"/>
              <w:right w:val="double" w:sz="6" w:space="0" w:color="auto"/>
            </w:tcBorders>
            <w:shd w:val="clear" w:color="auto" w:fill="auto"/>
            <w:noWrap/>
            <w:vAlign w:val="center"/>
            <w:hideMark/>
          </w:tcPr>
          <w:p w14:paraId="763815C6" w14:textId="77777777" w:rsidR="00CF329C" w:rsidRPr="003B30B6" w:rsidRDefault="00CF329C">
            <w:pPr>
              <w:jc w:val="right"/>
              <w:rPr>
                <w:sz w:val="20"/>
                <w:szCs w:val="20"/>
              </w:rPr>
            </w:pPr>
            <w:r w:rsidRPr="003B30B6">
              <w:rPr>
                <w:sz w:val="20"/>
                <w:szCs w:val="20"/>
              </w:rPr>
              <w:t>202.334,00</w:t>
            </w:r>
          </w:p>
        </w:tc>
        <w:tc>
          <w:tcPr>
            <w:tcW w:w="1930" w:type="dxa"/>
            <w:tcBorders>
              <w:top w:val="nil"/>
              <w:left w:val="nil"/>
              <w:bottom w:val="double" w:sz="6" w:space="0" w:color="auto"/>
              <w:right w:val="double" w:sz="6" w:space="0" w:color="auto"/>
            </w:tcBorders>
            <w:shd w:val="clear" w:color="auto" w:fill="auto"/>
            <w:noWrap/>
            <w:vAlign w:val="center"/>
            <w:hideMark/>
          </w:tcPr>
          <w:p w14:paraId="60A84EDB" w14:textId="77777777" w:rsidR="00CF329C" w:rsidRPr="003B30B6" w:rsidRDefault="00CF329C">
            <w:pPr>
              <w:jc w:val="right"/>
              <w:rPr>
                <w:sz w:val="20"/>
                <w:szCs w:val="20"/>
              </w:rPr>
            </w:pPr>
            <w:r w:rsidRPr="003B30B6">
              <w:rPr>
                <w:sz w:val="20"/>
                <w:szCs w:val="20"/>
              </w:rPr>
              <w:t>1.242.136,52</w:t>
            </w:r>
          </w:p>
        </w:tc>
      </w:tr>
      <w:tr w:rsidR="00CF329C" w:rsidRPr="003B30B6" w14:paraId="6F1E08BC" w14:textId="77777777" w:rsidTr="00CF329C">
        <w:trPr>
          <w:trHeight w:val="285"/>
        </w:trPr>
        <w:tc>
          <w:tcPr>
            <w:tcW w:w="960" w:type="dxa"/>
            <w:tcBorders>
              <w:top w:val="nil"/>
              <w:left w:val="nil"/>
              <w:bottom w:val="nil"/>
              <w:right w:val="nil"/>
            </w:tcBorders>
            <w:shd w:val="clear" w:color="auto" w:fill="auto"/>
            <w:noWrap/>
            <w:vAlign w:val="center"/>
            <w:hideMark/>
          </w:tcPr>
          <w:p w14:paraId="19A279CC" w14:textId="77777777" w:rsidR="00CF329C" w:rsidRPr="003B30B6" w:rsidRDefault="00CF329C">
            <w:pPr>
              <w:jc w:val="right"/>
              <w:rPr>
                <w:sz w:val="20"/>
                <w:szCs w:val="20"/>
              </w:rPr>
            </w:pPr>
          </w:p>
        </w:tc>
        <w:tc>
          <w:tcPr>
            <w:tcW w:w="2721" w:type="dxa"/>
            <w:tcBorders>
              <w:top w:val="nil"/>
              <w:left w:val="nil"/>
              <w:bottom w:val="nil"/>
              <w:right w:val="nil"/>
            </w:tcBorders>
            <w:shd w:val="clear" w:color="auto" w:fill="auto"/>
            <w:noWrap/>
            <w:vAlign w:val="center"/>
            <w:hideMark/>
          </w:tcPr>
          <w:p w14:paraId="092755B6" w14:textId="77777777" w:rsidR="00CF329C" w:rsidRPr="003B30B6" w:rsidRDefault="00CF329C">
            <w:pPr>
              <w:rPr>
                <w:sz w:val="20"/>
                <w:szCs w:val="20"/>
              </w:rPr>
            </w:pPr>
          </w:p>
        </w:tc>
        <w:tc>
          <w:tcPr>
            <w:tcW w:w="2126" w:type="dxa"/>
            <w:tcBorders>
              <w:top w:val="nil"/>
              <w:left w:val="nil"/>
              <w:bottom w:val="nil"/>
              <w:right w:val="nil"/>
            </w:tcBorders>
            <w:shd w:val="clear" w:color="auto" w:fill="auto"/>
            <w:noWrap/>
            <w:vAlign w:val="center"/>
            <w:hideMark/>
          </w:tcPr>
          <w:p w14:paraId="450FEF59" w14:textId="77777777" w:rsidR="00CF329C" w:rsidRPr="003B30B6" w:rsidRDefault="00CF329C">
            <w:pPr>
              <w:rPr>
                <w:sz w:val="20"/>
                <w:szCs w:val="20"/>
              </w:rPr>
            </w:pPr>
          </w:p>
        </w:tc>
        <w:tc>
          <w:tcPr>
            <w:tcW w:w="1843" w:type="dxa"/>
            <w:tcBorders>
              <w:top w:val="nil"/>
              <w:left w:val="nil"/>
              <w:bottom w:val="nil"/>
              <w:right w:val="nil"/>
            </w:tcBorders>
            <w:shd w:val="clear" w:color="auto" w:fill="auto"/>
            <w:noWrap/>
            <w:vAlign w:val="center"/>
            <w:hideMark/>
          </w:tcPr>
          <w:p w14:paraId="0F5E0712" w14:textId="77777777" w:rsidR="00CF329C" w:rsidRPr="003B30B6" w:rsidRDefault="00CF329C">
            <w:pPr>
              <w:rPr>
                <w:sz w:val="20"/>
                <w:szCs w:val="20"/>
              </w:rPr>
            </w:pPr>
          </w:p>
        </w:tc>
        <w:tc>
          <w:tcPr>
            <w:tcW w:w="1930" w:type="dxa"/>
            <w:tcBorders>
              <w:top w:val="nil"/>
              <w:left w:val="double" w:sz="6" w:space="0" w:color="auto"/>
              <w:bottom w:val="double" w:sz="6" w:space="0" w:color="auto"/>
              <w:right w:val="double" w:sz="6" w:space="0" w:color="auto"/>
            </w:tcBorders>
            <w:shd w:val="clear" w:color="auto" w:fill="auto"/>
            <w:noWrap/>
            <w:vAlign w:val="center"/>
            <w:hideMark/>
          </w:tcPr>
          <w:p w14:paraId="2541F9EF" w14:textId="77777777" w:rsidR="00CF329C" w:rsidRPr="003B30B6" w:rsidRDefault="00CF329C">
            <w:pPr>
              <w:jc w:val="right"/>
              <w:rPr>
                <w:b/>
                <w:bCs/>
                <w:sz w:val="20"/>
                <w:szCs w:val="20"/>
              </w:rPr>
            </w:pPr>
            <w:r w:rsidRPr="003B30B6">
              <w:rPr>
                <w:b/>
                <w:bCs/>
                <w:sz w:val="20"/>
                <w:szCs w:val="20"/>
              </w:rPr>
              <w:t>4.241.441,17</w:t>
            </w:r>
          </w:p>
        </w:tc>
      </w:tr>
    </w:tbl>
    <w:p w14:paraId="6E41F600" w14:textId="77777777" w:rsidR="00CF329C" w:rsidRPr="003B30B6" w:rsidRDefault="00CF329C" w:rsidP="00CC4FE4">
      <w:pPr>
        <w:keepNext/>
        <w:rPr>
          <w:sz w:val="28"/>
        </w:rPr>
      </w:pPr>
    </w:p>
    <w:p w14:paraId="738758CE" w14:textId="77777777" w:rsidR="00A90942" w:rsidRPr="003B30B6" w:rsidRDefault="00CF329C" w:rsidP="00A90942">
      <w:pPr>
        <w:keepNext/>
        <w:jc w:val="center"/>
        <w:rPr>
          <w:sz w:val="28"/>
        </w:rPr>
      </w:pPr>
      <w:r w:rsidRPr="003B30B6">
        <w:rPr>
          <w:sz w:val="28"/>
        </w:rPr>
        <w:t>Bilješka 23</w:t>
      </w:r>
      <w:r w:rsidR="00A90942" w:rsidRPr="003B30B6">
        <w:rPr>
          <w:sz w:val="28"/>
        </w:rPr>
        <w:t>.</w:t>
      </w:r>
    </w:p>
    <w:p w14:paraId="2A66CBF3" w14:textId="77777777" w:rsidR="00A90942" w:rsidRPr="003B30B6" w:rsidRDefault="00CF329C" w:rsidP="00A90942">
      <w:pPr>
        <w:keepNext/>
        <w:jc w:val="center"/>
        <w:rPr>
          <w:bCs/>
          <w:sz w:val="28"/>
        </w:rPr>
      </w:pPr>
      <w:r w:rsidRPr="003B30B6">
        <w:rPr>
          <w:bCs/>
          <w:sz w:val="28"/>
        </w:rPr>
        <w:t>AOP 194</w:t>
      </w:r>
      <w:r w:rsidR="00A90942" w:rsidRPr="003B30B6">
        <w:rPr>
          <w:bCs/>
          <w:sz w:val="28"/>
        </w:rPr>
        <w:t xml:space="preserve"> Obveza za obveznice – inozemne</w:t>
      </w:r>
    </w:p>
    <w:p w14:paraId="44AAFF85" w14:textId="3A4D333C" w:rsidR="00A90942" w:rsidRPr="003B30B6" w:rsidRDefault="00A90942" w:rsidP="00A90942">
      <w:pPr>
        <w:jc w:val="both"/>
      </w:pPr>
      <w:r w:rsidRPr="003B30B6">
        <w:t xml:space="preserve">Iznos od </w:t>
      </w:r>
      <w:r w:rsidR="00C44675">
        <w:t>98.512.892.959,47</w:t>
      </w:r>
      <w:r w:rsidRPr="003B30B6">
        <w:rPr>
          <w:bCs/>
        </w:rPr>
        <w:t xml:space="preserve"> </w:t>
      </w:r>
      <w:r w:rsidR="00FE019C">
        <w:rPr>
          <w:bCs/>
        </w:rPr>
        <w:t>kune</w:t>
      </w:r>
      <w:r w:rsidRPr="003B30B6">
        <w:rPr>
          <w:bCs/>
        </w:rPr>
        <w:t xml:space="preserve"> </w:t>
      </w:r>
      <w:r w:rsidRPr="003B30B6">
        <w:t>odnosi se na obvezu za sve inozemne obveznice i</w:t>
      </w:r>
      <w:r w:rsidR="004F729D" w:rsidRPr="003B30B6">
        <w:t>zdane do 31. prosinca 2020</w:t>
      </w:r>
      <w:r w:rsidR="00CF329C" w:rsidRPr="003B30B6">
        <w:t>. U Tablici 8</w:t>
      </w:r>
      <w:r w:rsidRPr="003B30B6">
        <w:t xml:space="preserve">. dan je prikaz aktivnih obveznica izdanih na međunarodnom tržištu </w:t>
      </w:r>
      <w:r w:rsidR="004F729D" w:rsidRPr="003B30B6">
        <w:t>kapitala na dan 31 prosinca 2020</w:t>
      </w:r>
      <w:r w:rsidRPr="003B30B6">
        <w:t>. s uvjetima izdanja, datumom izdan</w:t>
      </w:r>
      <w:r w:rsidR="00E814A0">
        <w:t>j</w:t>
      </w:r>
      <w:r w:rsidRPr="003B30B6">
        <w:t>a te datumom dospijeća.</w:t>
      </w:r>
    </w:p>
    <w:p w14:paraId="6F196DC6" w14:textId="77777777" w:rsidR="00A90942" w:rsidRPr="003B30B6" w:rsidRDefault="00A90942" w:rsidP="00A90942">
      <w:pPr>
        <w:keepNext/>
        <w:jc w:val="both"/>
      </w:pPr>
      <w:r w:rsidRPr="003B30B6">
        <w:t>izdanih obveznica.</w:t>
      </w:r>
    </w:p>
    <w:p w14:paraId="3D954AAD" w14:textId="77777777" w:rsidR="00A90942" w:rsidRPr="003B30B6" w:rsidRDefault="00A90942" w:rsidP="00A90942">
      <w:pPr>
        <w:keepNext/>
        <w:jc w:val="both"/>
      </w:pPr>
    </w:p>
    <w:p w14:paraId="235EB188" w14:textId="77777777" w:rsidR="00A90942" w:rsidRPr="003B30B6" w:rsidRDefault="00CF329C" w:rsidP="00A90942">
      <w:pPr>
        <w:keepNext/>
        <w:jc w:val="both"/>
        <w:rPr>
          <w:b/>
          <w:sz w:val="20"/>
          <w:szCs w:val="20"/>
        </w:rPr>
      </w:pPr>
      <w:r w:rsidRPr="003B30B6">
        <w:rPr>
          <w:b/>
          <w:sz w:val="20"/>
          <w:szCs w:val="20"/>
        </w:rPr>
        <w:t>Tablica 8</w:t>
      </w:r>
      <w:r w:rsidR="00A90942" w:rsidRPr="003B30B6">
        <w:rPr>
          <w:b/>
          <w:sz w:val="20"/>
          <w:szCs w:val="20"/>
        </w:rPr>
        <w:t>.</w:t>
      </w:r>
    </w:p>
    <w:tbl>
      <w:tblPr>
        <w:tblW w:w="9600" w:type="dxa"/>
        <w:jc w:val="center"/>
        <w:tblLook w:val="04A0" w:firstRow="1" w:lastRow="0" w:firstColumn="1" w:lastColumn="0" w:noHBand="0" w:noVBand="1"/>
      </w:tblPr>
      <w:tblGrid>
        <w:gridCol w:w="960"/>
        <w:gridCol w:w="3800"/>
        <w:gridCol w:w="1800"/>
        <w:gridCol w:w="1480"/>
        <w:gridCol w:w="1560"/>
      </w:tblGrid>
      <w:tr w:rsidR="004F729D" w:rsidRPr="003B30B6" w14:paraId="66921017" w14:textId="77777777" w:rsidTr="004F729D">
        <w:trPr>
          <w:trHeight w:val="79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D6A5A" w14:textId="77777777" w:rsidR="004F729D" w:rsidRPr="003B30B6" w:rsidRDefault="004F729D">
            <w:pPr>
              <w:jc w:val="center"/>
              <w:rPr>
                <w:b/>
                <w:bCs/>
                <w:sz w:val="16"/>
                <w:szCs w:val="16"/>
              </w:rPr>
            </w:pPr>
            <w:r w:rsidRPr="003B30B6">
              <w:rPr>
                <w:b/>
                <w:bCs/>
                <w:sz w:val="16"/>
                <w:szCs w:val="16"/>
              </w:rPr>
              <w:t>Red. broj</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1D75BE29" w14:textId="77777777" w:rsidR="004F729D" w:rsidRPr="003B30B6" w:rsidRDefault="004F729D">
            <w:pPr>
              <w:jc w:val="center"/>
              <w:rPr>
                <w:b/>
                <w:bCs/>
                <w:sz w:val="16"/>
                <w:szCs w:val="16"/>
              </w:rPr>
            </w:pPr>
            <w:r w:rsidRPr="003B30B6">
              <w:rPr>
                <w:b/>
                <w:bCs/>
                <w:sz w:val="16"/>
                <w:szCs w:val="16"/>
              </w:rPr>
              <w:t>Naziv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90CFEF7" w14:textId="77777777" w:rsidR="004F729D" w:rsidRPr="003B30B6" w:rsidRDefault="004F729D">
            <w:pPr>
              <w:jc w:val="center"/>
              <w:rPr>
                <w:b/>
                <w:bCs/>
                <w:sz w:val="16"/>
                <w:szCs w:val="16"/>
              </w:rPr>
            </w:pPr>
            <w:r w:rsidRPr="003B30B6">
              <w:rPr>
                <w:b/>
                <w:bCs/>
                <w:sz w:val="16"/>
                <w:szCs w:val="16"/>
              </w:rPr>
              <w:t>Valuta</w:t>
            </w:r>
          </w:p>
        </w:tc>
        <w:tc>
          <w:tcPr>
            <w:tcW w:w="1480" w:type="dxa"/>
            <w:tcBorders>
              <w:top w:val="single" w:sz="4" w:space="0" w:color="auto"/>
              <w:left w:val="nil"/>
              <w:bottom w:val="nil"/>
              <w:right w:val="single" w:sz="4" w:space="0" w:color="auto"/>
            </w:tcBorders>
            <w:shd w:val="clear" w:color="auto" w:fill="auto"/>
            <w:vAlign w:val="center"/>
            <w:hideMark/>
          </w:tcPr>
          <w:p w14:paraId="129E32EF" w14:textId="77777777" w:rsidR="004F729D" w:rsidRPr="003B30B6" w:rsidRDefault="004F729D">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560" w:type="dxa"/>
            <w:tcBorders>
              <w:top w:val="single" w:sz="4" w:space="0" w:color="auto"/>
              <w:left w:val="nil"/>
              <w:bottom w:val="nil"/>
              <w:right w:val="single" w:sz="4" w:space="0" w:color="auto"/>
            </w:tcBorders>
            <w:shd w:val="clear" w:color="auto" w:fill="auto"/>
            <w:vAlign w:val="center"/>
            <w:hideMark/>
          </w:tcPr>
          <w:p w14:paraId="5A14AF33" w14:textId="77777777" w:rsidR="004F729D" w:rsidRPr="003B30B6" w:rsidRDefault="004F729D">
            <w:pPr>
              <w:jc w:val="center"/>
              <w:rPr>
                <w:b/>
                <w:bCs/>
                <w:sz w:val="16"/>
                <w:szCs w:val="16"/>
              </w:rPr>
            </w:pPr>
            <w:r w:rsidRPr="003B30B6">
              <w:rPr>
                <w:b/>
                <w:bCs/>
                <w:sz w:val="16"/>
                <w:szCs w:val="16"/>
              </w:rPr>
              <w:t>Stanje obveza na 31.12.2020. u kunama</w:t>
            </w:r>
          </w:p>
        </w:tc>
      </w:tr>
      <w:tr w:rsidR="00C44675" w:rsidRPr="003B30B6" w14:paraId="1FAE178B"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803706" w14:textId="77777777" w:rsidR="00C44675" w:rsidRPr="003B30B6" w:rsidRDefault="00C44675" w:rsidP="00C44675">
            <w:pPr>
              <w:jc w:val="center"/>
              <w:rPr>
                <w:sz w:val="16"/>
                <w:szCs w:val="16"/>
              </w:rPr>
            </w:pPr>
            <w:r w:rsidRPr="003B30B6">
              <w:rPr>
                <w:sz w:val="16"/>
                <w:szCs w:val="16"/>
              </w:rPr>
              <w:t>1.</w:t>
            </w:r>
          </w:p>
        </w:tc>
        <w:tc>
          <w:tcPr>
            <w:tcW w:w="3800" w:type="dxa"/>
            <w:tcBorders>
              <w:top w:val="nil"/>
              <w:left w:val="nil"/>
              <w:bottom w:val="single" w:sz="4" w:space="0" w:color="auto"/>
              <w:right w:val="single" w:sz="4" w:space="0" w:color="auto"/>
            </w:tcBorders>
            <w:shd w:val="clear" w:color="auto" w:fill="auto"/>
            <w:noWrap/>
            <w:vAlign w:val="center"/>
            <w:hideMark/>
          </w:tcPr>
          <w:p w14:paraId="2DCB8D8A" w14:textId="77777777" w:rsidR="00C44675" w:rsidRPr="003B30B6" w:rsidRDefault="00C44675" w:rsidP="00C44675">
            <w:pPr>
              <w:rPr>
                <w:sz w:val="16"/>
                <w:szCs w:val="16"/>
              </w:rPr>
            </w:pPr>
            <w:r w:rsidRPr="003B30B6">
              <w:rPr>
                <w:sz w:val="16"/>
                <w:szCs w:val="16"/>
              </w:rPr>
              <w:t>Euro-USD obveznice III D-21 (</w:t>
            </w:r>
            <w:proofErr w:type="spellStart"/>
            <w:r w:rsidRPr="003B30B6">
              <w:rPr>
                <w:sz w:val="16"/>
                <w:szCs w:val="16"/>
              </w:rPr>
              <w:t>cross</w:t>
            </w:r>
            <w:proofErr w:type="spellEnd"/>
            <w:r w:rsidRPr="003B30B6">
              <w:rPr>
                <w:sz w:val="16"/>
                <w:szCs w:val="16"/>
              </w:rPr>
              <w:t xml:space="preserve"> </w:t>
            </w:r>
            <w:proofErr w:type="spellStart"/>
            <w:r w:rsidRPr="003B30B6">
              <w:rPr>
                <w:sz w:val="16"/>
                <w:szCs w:val="16"/>
              </w:rPr>
              <w:t>currency</w:t>
            </w:r>
            <w:proofErr w:type="spellEnd"/>
            <w:r w:rsidRPr="003B30B6">
              <w:rPr>
                <w:sz w:val="16"/>
                <w:szCs w:val="16"/>
              </w:rPr>
              <w:t xml:space="preserve"> </w:t>
            </w:r>
            <w:proofErr w:type="spellStart"/>
            <w:r w:rsidRPr="003B30B6">
              <w:rPr>
                <w:sz w:val="16"/>
                <w:szCs w:val="16"/>
              </w:rPr>
              <w:t>swap</w:t>
            </w:r>
            <w:proofErr w:type="spellEnd"/>
            <w:r w:rsidRPr="003B30B6">
              <w:rPr>
                <w:sz w:val="16"/>
                <w:szCs w:val="16"/>
              </w:rPr>
              <w:t>)</w:t>
            </w:r>
          </w:p>
        </w:tc>
        <w:tc>
          <w:tcPr>
            <w:tcW w:w="1800" w:type="dxa"/>
            <w:tcBorders>
              <w:top w:val="nil"/>
              <w:left w:val="nil"/>
              <w:bottom w:val="single" w:sz="4" w:space="0" w:color="auto"/>
              <w:right w:val="single" w:sz="4" w:space="0" w:color="auto"/>
            </w:tcBorders>
            <w:shd w:val="clear" w:color="auto" w:fill="auto"/>
            <w:noWrap/>
            <w:vAlign w:val="center"/>
            <w:hideMark/>
          </w:tcPr>
          <w:p w14:paraId="7501AEFC" w14:textId="77777777" w:rsidR="00C44675" w:rsidRPr="003B30B6" w:rsidRDefault="00C44675" w:rsidP="00C44675">
            <w:pPr>
              <w:jc w:val="center"/>
              <w:rPr>
                <w:sz w:val="16"/>
                <w:szCs w:val="16"/>
              </w:rPr>
            </w:pPr>
            <w:r w:rsidRPr="003B30B6">
              <w:rPr>
                <w:sz w:val="16"/>
                <w:szCs w:val="16"/>
              </w:rPr>
              <w:t>EUR</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5CA3012A" w14:textId="0E47A8BC" w:rsidR="00C44675" w:rsidRPr="003B30B6" w:rsidRDefault="00C44675" w:rsidP="00C44675">
            <w:pPr>
              <w:jc w:val="right"/>
              <w:rPr>
                <w:sz w:val="16"/>
                <w:szCs w:val="16"/>
              </w:rPr>
            </w:pPr>
            <w:r>
              <w:rPr>
                <w:sz w:val="16"/>
                <w:szCs w:val="16"/>
              </w:rPr>
              <w:t>1.081.081.081,08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4709FC4" w14:textId="00347F6C" w:rsidR="00C44675" w:rsidRPr="003B30B6" w:rsidRDefault="00C44675" w:rsidP="00C44675">
            <w:pPr>
              <w:jc w:val="right"/>
              <w:rPr>
                <w:sz w:val="16"/>
                <w:szCs w:val="16"/>
              </w:rPr>
            </w:pPr>
            <w:r>
              <w:rPr>
                <w:sz w:val="16"/>
                <w:szCs w:val="16"/>
              </w:rPr>
              <w:t>8.147.999.999,99</w:t>
            </w:r>
          </w:p>
        </w:tc>
      </w:tr>
      <w:tr w:rsidR="00C44675" w:rsidRPr="003B30B6" w14:paraId="63E7AC85"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C9F45A" w14:textId="77777777" w:rsidR="00C44675" w:rsidRPr="003B30B6" w:rsidRDefault="00C44675" w:rsidP="00C44675">
            <w:pPr>
              <w:jc w:val="center"/>
              <w:rPr>
                <w:sz w:val="16"/>
                <w:szCs w:val="16"/>
              </w:rPr>
            </w:pPr>
            <w:r w:rsidRPr="003B30B6">
              <w:rPr>
                <w:sz w:val="16"/>
                <w:szCs w:val="16"/>
              </w:rPr>
              <w:t>2.</w:t>
            </w:r>
          </w:p>
        </w:tc>
        <w:tc>
          <w:tcPr>
            <w:tcW w:w="3800" w:type="dxa"/>
            <w:tcBorders>
              <w:top w:val="nil"/>
              <w:left w:val="nil"/>
              <w:bottom w:val="single" w:sz="4" w:space="0" w:color="auto"/>
              <w:right w:val="single" w:sz="4" w:space="0" w:color="auto"/>
            </w:tcBorders>
            <w:shd w:val="clear" w:color="auto" w:fill="auto"/>
            <w:noWrap/>
            <w:vAlign w:val="center"/>
            <w:hideMark/>
          </w:tcPr>
          <w:p w14:paraId="02B01E21" w14:textId="77777777" w:rsidR="00C44675" w:rsidRPr="003B30B6" w:rsidRDefault="00C44675" w:rsidP="00C44675">
            <w:pPr>
              <w:rPr>
                <w:sz w:val="16"/>
                <w:szCs w:val="16"/>
              </w:rPr>
            </w:pPr>
            <w:r w:rsidRPr="003B30B6">
              <w:rPr>
                <w:sz w:val="16"/>
                <w:szCs w:val="16"/>
              </w:rPr>
              <w:t>Euro-USD obveznice V D-23 (</w:t>
            </w:r>
            <w:proofErr w:type="spellStart"/>
            <w:r w:rsidRPr="003B30B6">
              <w:rPr>
                <w:sz w:val="16"/>
                <w:szCs w:val="16"/>
              </w:rPr>
              <w:t>cross</w:t>
            </w:r>
            <w:proofErr w:type="spellEnd"/>
            <w:r w:rsidRPr="003B30B6">
              <w:rPr>
                <w:sz w:val="16"/>
                <w:szCs w:val="16"/>
              </w:rPr>
              <w:t xml:space="preserve"> </w:t>
            </w:r>
            <w:proofErr w:type="spellStart"/>
            <w:r w:rsidRPr="003B30B6">
              <w:rPr>
                <w:sz w:val="16"/>
                <w:szCs w:val="16"/>
              </w:rPr>
              <w:t>currency</w:t>
            </w:r>
            <w:proofErr w:type="spellEnd"/>
            <w:r w:rsidRPr="003B30B6">
              <w:rPr>
                <w:sz w:val="16"/>
                <w:szCs w:val="16"/>
              </w:rPr>
              <w:t xml:space="preserve"> </w:t>
            </w:r>
            <w:proofErr w:type="spellStart"/>
            <w:r w:rsidRPr="003B30B6">
              <w:rPr>
                <w:sz w:val="16"/>
                <w:szCs w:val="16"/>
              </w:rPr>
              <w:t>swap</w:t>
            </w:r>
            <w:proofErr w:type="spellEnd"/>
            <w:r w:rsidRPr="003B30B6">
              <w:rPr>
                <w:sz w:val="16"/>
                <w:szCs w:val="16"/>
              </w:rPr>
              <w:t>)</w:t>
            </w:r>
          </w:p>
        </w:tc>
        <w:tc>
          <w:tcPr>
            <w:tcW w:w="1800" w:type="dxa"/>
            <w:tcBorders>
              <w:top w:val="nil"/>
              <w:left w:val="nil"/>
              <w:bottom w:val="single" w:sz="4" w:space="0" w:color="auto"/>
              <w:right w:val="single" w:sz="4" w:space="0" w:color="auto"/>
            </w:tcBorders>
            <w:shd w:val="clear" w:color="auto" w:fill="auto"/>
            <w:noWrap/>
            <w:vAlign w:val="center"/>
            <w:hideMark/>
          </w:tcPr>
          <w:p w14:paraId="39808E2A"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13DAA140" w14:textId="6C4390BC" w:rsidR="00C44675" w:rsidRPr="003B30B6" w:rsidRDefault="00C44675" w:rsidP="00C44675">
            <w:pPr>
              <w:jc w:val="right"/>
              <w:rPr>
                <w:sz w:val="16"/>
                <w:szCs w:val="16"/>
              </w:rPr>
            </w:pPr>
            <w:r>
              <w:rPr>
                <w:sz w:val="16"/>
                <w:szCs w:val="16"/>
              </w:rPr>
              <w:t>1.167.406.023,82</w:t>
            </w:r>
          </w:p>
        </w:tc>
        <w:tc>
          <w:tcPr>
            <w:tcW w:w="1560" w:type="dxa"/>
            <w:tcBorders>
              <w:top w:val="nil"/>
              <w:left w:val="nil"/>
              <w:bottom w:val="single" w:sz="4" w:space="0" w:color="auto"/>
              <w:right w:val="single" w:sz="4" w:space="0" w:color="auto"/>
            </w:tcBorders>
            <w:shd w:val="clear" w:color="auto" w:fill="auto"/>
            <w:noWrap/>
            <w:vAlign w:val="center"/>
            <w:hideMark/>
          </w:tcPr>
          <w:p w14:paraId="4568E360" w14:textId="646CB51D" w:rsidR="00C44675" w:rsidRPr="003B30B6" w:rsidRDefault="00C44675" w:rsidP="00C44675">
            <w:pPr>
              <w:jc w:val="right"/>
              <w:rPr>
                <w:sz w:val="16"/>
                <w:szCs w:val="16"/>
              </w:rPr>
            </w:pPr>
            <w:r>
              <w:rPr>
                <w:sz w:val="16"/>
                <w:szCs w:val="16"/>
              </w:rPr>
              <w:t>8.798.622.460,93</w:t>
            </w:r>
          </w:p>
        </w:tc>
      </w:tr>
      <w:tr w:rsidR="00C44675" w:rsidRPr="003B30B6" w14:paraId="39C3364A"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D25191" w14:textId="77777777" w:rsidR="00C44675" w:rsidRPr="003B30B6" w:rsidRDefault="00C44675" w:rsidP="00C44675">
            <w:pPr>
              <w:jc w:val="center"/>
              <w:rPr>
                <w:sz w:val="16"/>
                <w:szCs w:val="16"/>
              </w:rPr>
            </w:pPr>
            <w:r w:rsidRPr="003B30B6">
              <w:rPr>
                <w:sz w:val="16"/>
                <w:szCs w:val="16"/>
              </w:rPr>
              <w:t>3.</w:t>
            </w:r>
          </w:p>
        </w:tc>
        <w:tc>
          <w:tcPr>
            <w:tcW w:w="3800" w:type="dxa"/>
            <w:tcBorders>
              <w:top w:val="nil"/>
              <w:left w:val="nil"/>
              <w:bottom w:val="single" w:sz="4" w:space="0" w:color="auto"/>
              <w:right w:val="single" w:sz="4" w:space="0" w:color="auto"/>
            </w:tcBorders>
            <w:shd w:val="clear" w:color="auto" w:fill="auto"/>
            <w:noWrap/>
            <w:vAlign w:val="center"/>
            <w:hideMark/>
          </w:tcPr>
          <w:p w14:paraId="24900D0E" w14:textId="77777777" w:rsidR="00C44675" w:rsidRPr="003B30B6" w:rsidRDefault="00C44675" w:rsidP="00C44675">
            <w:pPr>
              <w:rPr>
                <w:sz w:val="16"/>
                <w:szCs w:val="16"/>
              </w:rPr>
            </w:pPr>
            <w:r w:rsidRPr="003B30B6">
              <w:rPr>
                <w:sz w:val="16"/>
                <w:szCs w:val="16"/>
              </w:rPr>
              <w:t>Euro-USD obveznice VI D-24 (</w:t>
            </w:r>
            <w:proofErr w:type="spellStart"/>
            <w:r w:rsidRPr="003B30B6">
              <w:rPr>
                <w:sz w:val="16"/>
                <w:szCs w:val="16"/>
              </w:rPr>
              <w:t>cross</w:t>
            </w:r>
            <w:proofErr w:type="spellEnd"/>
            <w:r w:rsidRPr="003B30B6">
              <w:rPr>
                <w:sz w:val="16"/>
                <w:szCs w:val="16"/>
              </w:rPr>
              <w:t xml:space="preserve"> </w:t>
            </w:r>
            <w:proofErr w:type="spellStart"/>
            <w:r w:rsidRPr="003B30B6">
              <w:rPr>
                <w:sz w:val="16"/>
                <w:szCs w:val="16"/>
              </w:rPr>
              <w:t>currency</w:t>
            </w:r>
            <w:proofErr w:type="spellEnd"/>
            <w:r w:rsidRPr="003B30B6">
              <w:rPr>
                <w:sz w:val="16"/>
                <w:szCs w:val="16"/>
              </w:rPr>
              <w:t xml:space="preserve"> </w:t>
            </w:r>
            <w:proofErr w:type="spellStart"/>
            <w:r w:rsidRPr="003B30B6">
              <w:rPr>
                <w:sz w:val="16"/>
                <w:szCs w:val="16"/>
              </w:rPr>
              <w:t>swap</w:t>
            </w:r>
            <w:proofErr w:type="spellEnd"/>
            <w:r w:rsidRPr="003B30B6">
              <w:rPr>
                <w:sz w:val="16"/>
                <w:szCs w:val="16"/>
              </w:rPr>
              <w:t>)</w:t>
            </w:r>
          </w:p>
        </w:tc>
        <w:tc>
          <w:tcPr>
            <w:tcW w:w="1800" w:type="dxa"/>
            <w:tcBorders>
              <w:top w:val="nil"/>
              <w:left w:val="nil"/>
              <w:bottom w:val="single" w:sz="4" w:space="0" w:color="auto"/>
              <w:right w:val="single" w:sz="4" w:space="0" w:color="auto"/>
            </w:tcBorders>
            <w:shd w:val="clear" w:color="auto" w:fill="auto"/>
            <w:noWrap/>
            <w:vAlign w:val="center"/>
            <w:hideMark/>
          </w:tcPr>
          <w:p w14:paraId="4551A2B5"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67DBE4AD" w14:textId="246DF3CA" w:rsidR="00C44675" w:rsidRPr="003B30B6" w:rsidRDefault="00C44675" w:rsidP="00C44675">
            <w:pPr>
              <w:jc w:val="right"/>
              <w:rPr>
                <w:sz w:val="16"/>
                <w:szCs w:val="16"/>
              </w:rPr>
            </w:pPr>
            <w:r>
              <w:rPr>
                <w:sz w:val="16"/>
                <w:szCs w:val="16"/>
              </w:rPr>
              <w:t>1.297.257.227,56</w:t>
            </w:r>
          </w:p>
        </w:tc>
        <w:tc>
          <w:tcPr>
            <w:tcW w:w="1560" w:type="dxa"/>
            <w:tcBorders>
              <w:top w:val="nil"/>
              <w:left w:val="nil"/>
              <w:bottom w:val="single" w:sz="4" w:space="0" w:color="auto"/>
              <w:right w:val="single" w:sz="4" w:space="0" w:color="auto"/>
            </w:tcBorders>
            <w:shd w:val="clear" w:color="auto" w:fill="auto"/>
            <w:noWrap/>
            <w:vAlign w:val="center"/>
            <w:hideMark/>
          </w:tcPr>
          <w:p w14:paraId="79E0A267" w14:textId="7173C8A3" w:rsidR="00C44675" w:rsidRPr="003B30B6" w:rsidRDefault="00C44675" w:rsidP="00C44675">
            <w:pPr>
              <w:jc w:val="right"/>
              <w:rPr>
                <w:sz w:val="16"/>
                <w:szCs w:val="16"/>
              </w:rPr>
            </w:pPr>
            <w:r>
              <w:rPr>
                <w:sz w:val="16"/>
                <w:szCs w:val="16"/>
              </w:rPr>
              <w:t>9.777.297.998,40</w:t>
            </w:r>
          </w:p>
        </w:tc>
      </w:tr>
      <w:tr w:rsidR="00C44675" w:rsidRPr="003B30B6" w14:paraId="2CCE03D5"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68BE1" w14:textId="77777777" w:rsidR="00C44675" w:rsidRPr="003B30B6" w:rsidRDefault="00C44675" w:rsidP="00C44675">
            <w:pPr>
              <w:jc w:val="center"/>
              <w:rPr>
                <w:sz w:val="16"/>
                <w:szCs w:val="16"/>
              </w:rPr>
            </w:pPr>
            <w:r w:rsidRPr="003B30B6">
              <w:rPr>
                <w:sz w:val="16"/>
                <w:szCs w:val="16"/>
              </w:rPr>
              <w:t>4.</w:t>
            </w:r>
          </w:p>
        </w:tc>
        <w:tc>
          <w:tcPr>
            <w:tcW w:w="3800" w:type="dxa"/>
            <w:tcBorders>
              <w:top w:val="nil"/>
              <w:left w:val="nil"/>
              <w:bottom w:val="nil"/>
              <w:right w:val="single" w:sz="4" w:space="0" w:color="auto"/>
            </w:tcBorders>
            <w:shd w:val="clear" w:color="auto" w:fill="auto"/>
            <w:noWrap/>
            <w:vAlign w:val="center"/>
            <w:hideMark/>
          </w:tcPr>
          <w:p w14:paraId="4330E5CB" w14:textId="77777777" w:rsidR="00C44675" w:rsidRPr="003B30B6" w:rsidRDefault="00C44675" w:rsidP="00C44675">
            <w:pPr>
              <w:rPr>
                <w:sz w:val="16"/>
                <w:szCs w:val="16"/>
              </w:rPr>
            </w:pPr>
            <w:r w:rsidRPr="003B30B6">
              <w:rPr>
                <w:sz w:val="16"/>
                <w:szCs w:val="16"/>
              </w:rPr>
              <w:t>Euro-EUR obveznice/IX</w:t>
            </w:r>
          </w:p>
        </w:tc>
        <w:tc>
          <w:tcPr>
            <w:tcW w:w="1800" w:type="dxa"/>
            <w:tcBorders>
              <w:top w:val="nil"/>
              <w:left w:val="nil"/>
              <w:bottom w:val="nil"/>
              <w:right w:val="single" w:sz="4" w:space="0" w:color="auto"/>
            </w:tcBorders>
            <w:shd w:val="clear" w:color="auto" w:fill="auto"/>
            <w:noWrap/>
            <w:vAlign w:val="center"/>
            <w:hideMark/>
          </w:tcPr>
          <w:p w14:paraId="45EC7948"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1BF5A583" w14:textId="4D2B7357" w:rsidR="00C44675" w:rsidRPr="003B30B6" w:rsidRDefault="00C44675" w:rsidP="00C44675">
            <w:pPr>
              <w:jc w:val="right"/>
              <w:rPr>
                <w:sz w:val="16"/>
                <w:szCs w:val="16"/>
              </w:rPr>
            </w:pPr>
            <w:r>
              <w:rPr>
                <w:sz w:val="16"/>
                <w:szCs w:val="16"/>
              </w:rPr>
              <w:t>1.250.000.000,00</w:t>
            </w:r>
          </w:p>
        </w:tc>
        <w:tc>
          <w:tcPr>
            <w:tcW w:w="1560" w:type="dxa"/>
            <w:tcBorders>
              <w:top w:val="nil"/>
              <w:left w:val="nil"/>
              <w:bottom w:val="single" w:sz="4" w:space="0" w:color="auto"/>
              <w:right w:val="single" w:sz="4" w:space="0" w:color="auto"/>
            </w:tcBorders>
            <w:shd w:val="clear" w:color="auto" w:fill="auto"/>
            <w:noWrap/>
            <w:vAlign w:val="center"/>
            <w:hideMark/>
          </w:tcPr>
          <w:p w14:paraId="39DB4AB6" w14:textId="44EDCC90" w:rsidR="00C44675" w:rsidRPr="003B30B6" w:rsidRDefault="00C44675" w:rsidP="00C44675">
            <w:pPr>
              <w:jc w:val="right"/>
              <w:rPr>
                <w:sz w:val="16"/>
                <w:szCs w:val="16"/>
              </w:rPr>
            </w:pPr>
            <w:r>
              <w:rPr>
                <w:sz w:val="16"/>
                <w:szCs w:val="16"/>
              </w:rPr>
              <w:t>9.421.125.000,00</w:t>
            </w:r>
          </w:p>
        </w:tc>
      </w:tr>
      <w:tr w:rsidR="00C44675" w:rsidRPr="003B30B6" w14:paraId="3970AD84"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75C271" w14:textId="77777777" w:rsidR="00C44675" w:rsidRPr="003B30B6" w:rsidRDefault="00C44675" w:rsidP="00C44675">
            <w:pPr>
              <w:jc w:val="center"/>
              <w:rPr>
                <w:sz w:val="16"/>
                <w:szCs w:val="16"/>
              </w:rPr>
            </w:pPr>
            <w:r w:rsidRPr="003B30B6">
              <w:rPr>
                <w:sz w:val="16"/>
                <w:szCs w:val="16"/>
              </w:rPr>
              <w:t>5.</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14:paraId="1EB14E82" w14:textId="77777777" w:rsidR="00C44675" w:rsidRPr="003B30B6" w:rsidRDefault="00C44675" w:rsidP="00C44675">
            <w:pPr>
              <w:rPr>
                <w:sz w:val="16"/>
                <w:szCs w:val="16"/>
              </w:rPr>
            </w:pPr>
            <w:r w:rsidRPr="003B30B6">
              <w:rPr>
                <w:sz w:val="16"/>
                <w:szCs w:val="16"/>
              </w:rPr>
              <w:t>Euro-EUR obveznice/X</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31D829B"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6E2842AE" w14:textId="7287EAE0" w:rsidR="00C44675" w:rsidRPr="003B30B6" w:rsidRDefault="00C44675" w:rsidP="00C44675">
            <w:pPr>
              <w:jc w:val="right"/>
              <w:rPr>
                <w:sz w:val="16"/>
                <w:szCs w:val="16"/>
              </w:rPr>
            </w:pPr>
            <w:r>
              <w:rPr>
                <w:sz w:val="16"/>
                <w:szCs w:val="16"/>
              </w:rPr>
              <w:t>1.500.000.000,00</w:t>
            </w:r>
          </w:p>
        </w:tc>
        <w:tc>
          <w:tcPr>
            <w:tcW w:w="1560" w:type="dxa"/>
            <w:tcBorders>
              <w:top w:val="nil"/>
              <w:left w:val="nil"/>
              <w:bottom w:val="single" w:sz="4" w:space="0" w:color="auto"/>
              <w:right w:val="single" w:sz="4" w:space="0" w:color="auto"/>
            </w:tcBorders>
            <w:shd w:val="clear" w:color="auto" w:fill="auto"/>
            <w:noWrap/>
            <w:vAlign w:val="center"/>
            <w:hideMark/>
          </w:tcPr>
          <w:p w14:paraId="19930D44" w14:textId="3DBEF584" w:rsidR="00C44675" w:rsidRPr="003B30B6" w:rsidRDefault="00C44675" w:rsidP="00C44675">
            <w:pPr>
              <w:jc w:val="right"/>
              <w:rPr>
                <w:sz w:val="16"/>
                <w:szCs w:val="16"/>
              </w:rPr>
            </w:pPr>
            <w:r>
              <w:rPr>
                <w:sz w:val="16"/>
                <w:szCs w:val="16"/>
              </w:rPr>
              <w:t>11.305.350.000,00</w:t>
            </w:r>
          </w:p>
        </w:tc>
      </w:tr>
      <w:tr w:rsidR="00C44675" w:rsidRPr="003B30B6" w14:paraId="681C4347"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BD6331" w14:textId="77777777" w:rsidR="00C44675" w:rsidRPr="003B30B6" w:rsidRDefault="00C44675" w:rsidP="00C44675">
            <w:pPr>
              <w:jc w:val="center"/>
              <w:rPr>
                <w:sz w:val="16"/>
                <w:szCs w:val="16"/>
              </w:rPr>
            </w:pPr>
            <w:r w:rsidRPr="003B30B6">
              <w:rPr>
                <w:sz w:val="16"/>
                <w:szCs w:val="16"/>
              </w:rPr>
              <w:t>6.</w:t>
            </w:r>
          </w:p>
        </w:tc>
        <w:tc>
          <w:tcPr>
            <w:tcW w:w="3800" w:type="dxa"/>
            <w:tcBorders>
              <w:top w:val="nil"/>
              <w:left w:val="nil"/>
              <w:bottom w:val="single" w:sz="4" w:space="0" w:color="auto"/>
              <w:right w:val="single" w:sz="4" w:space="0" w:color="auto"/>
            </w:tcBorders>
            <w:shd w:val="clear" w:color="auto" w:fill="auto"/>
            <w:noWrap/>
            <w:vAlign w:val="center"/>
            <w:hideMark/>
          </w:tcPr>
          <w:p w14:paraId="26931828" w14:textId="77777777" w:rsidR="00C44675" w:rsidRPr="003B30B6" w:rsidRDefault="00C44675" w:rsidP="00C44675">
            <w:pPr>
              <w:rPr>
                <w:sz w:val="16"/>
                <w:szCs w:val="16"/>
              </w:rPr>
            </w:pPr>
            <w:r w:rsidRPr="003B30B6">
              <w:rPr>
                <w:sz w:val="16"/>
                <w:szCs w:val="16"/>
              </w:rPr>
              <w:t>Euro-EUR obveznice/XI</w:t>
            </w:r>
          </w:p>
        </w:tc>
        <w:tc>
          <w:tcPr>
            <w:tcW w:w="1800" w:type="dxa"/>
            <w:tcBorders>
              <w:top w:val="nil"/>
              <w:left w:val="nil"/>
              <w:bottom w:val="single" w:sz="4" w:space="0" w:color="auto"/>
              <w:right w:val="single" w:sz="4" w:space="0" w:color="auto"/>
            </w:tcBorders>
            <w:shd w:val="clear" w:color="auto" w:fill="auto"/>
            <w:noWrap/>
            <w:vAlign w:val="center"/>
            <w:hideMark/>
          </w:tcPr>
          <w:p w14:paraId="741289B3"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063989B3" w14:textId="0C9BCFDD" w:rsidR="00C44675" w:rsidRPr="003B30B6" w:rsidRDefault="00C44675" w:rsidP="00C44675">
            <w:pPr>
              <w:jc w:val="right"/>
              <w:rPr>
                <w:sz w:val="16"/>
                <w:szCs w:val="16"/>
              </w:rPr>
            </w:pPr>
            <w:r>
              <w:rPr>
                <w:sz w:val="16"/>
                <w:szCs w:val="16"/>
              </w:rPr>
              <w:t>1.250.000.000,00</w:t>
            </w:r>
          </w:p>
        </w:tc>
        <w:tc>
          <w:tcPr>
            <w:tcW w:w="1560" w:type="dxa"/>
            <w:tcBorders>
              <w:top w:val="nil"/>
              <w:left w:val="nil"/>
              <w:bottom w:val="single" w:sz="4" w:space="0" w:color="auto"/>
              <w:right w:val="single" w:sz="4" w:space="0" w:color="auto"/>
            </w:tcBorders>
            <w:shd w:val="clear" w:color="auto" w:fill="auto"/>
            <w:noWrap/>
            <w:vAlign w:val="center"/>
            <w:hideMark/>
          </w:tcPr>
          <w:p w14:paraId="68643A44" w14:textId="28A9CB3E" w:rsidR="00C44675" w:rsidRPr="003B30B6" w:rsidRDefault="00C44675" w:rsidP="00C44675">
            <w:pPr>
              <w:jc w:val="right"/>
              <w:rPr>
                <w:sz w:val="16"/>
                <w:szCs w:val="16"/>
              </w:rPr>
            </w:pPr>
            <w:r>
              <w:rPr>
                <w:sz w:val="16"/>
                <w:szCs w:val="16"/>
              </w:rPr>
              <w:t>9.421.125.000,00</w:t>
            </w:r>
          </w:p>
        </w:tc>
      </w:tr>
      <w:tr w:rsidR="00C44675" w:rsidRPr="003B30B6" w14:paraId="56E1D1AC"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4DEF4F" w14:textId="77777777" w:rsidR="00C44675" w:rsidRPr="003B30B6" w:rsidRDefault="00C44675" w:rsidP="00C44675">
            <w:pPr>
              <w:jc w:val="center"/>
              <w:rPr>
                <w:sz w:val="16"/>
                <w:szCs w:val="16"/>
              </w:rPr>
            </w:pPr>
            <w:r w:rsidRPr="003B30B6">
              <w:rPr>
                <w:sz w:val="16"/>
                <w:szCs w:val="16"/>
              </w:rPr>
              <w:t>7.</w:t>
            </w:r>
          </w:p>
        </w:tc>
        <w:tc>
          <w:tcPr>
            <w:tcW w:w="3800" w:type="dxa"/>
            <w:tcBorders>
              <w:top w:val="nil"/>
              <w:left w:val="nil"/>
              <w:bottom w:val="single" w:sz="4" w:space="0" w:color="auto"/>
              <w:right w:val="single" w:sz="4" w:space="0" w:color="auto"/>
            </w:tcBorders>
            <w:shd w:val="clear" w:color="auto" w:fill="auto"/>
            <w:noWrap/>
            <w:vAlign w:val="center"/>
            <w:hideMark/>
          </w:tcPr>
          <w:p w14:paraId="0BE26E7D" w14:textId="77777777" w:rsidR="00C44675" w:rsidRPr="003B30B6" w:rsidRDefault="00C44675" w:rsidP="00C44675">
            <w:pPr>
              <w:rPr>
                <w:sz w:val="16"/>
                <w:szCs w:val="16"/>
              </w:rPr>
            </w:pPr>
            <w:r w:rsidRPr="003B30B6">
              <w:rPr>
                <w:sz w:val="16"/>
                <w:szCs w:val="16"/>
              </w:rPr>
              <w:t>Euro-EUR obveznice/XII</w:t>
            </w:r>
          </w:p>
        </w:tc>
        <w:tc>
          <w:tcPr>
            <w:tcW w:w="1800" w:type="dxa"/>
            <w:tcBorders>
              <w:top w:val="nil"/>
              <w:left w:val="nil"/>
              <w:bottom w:val="single" w:sz="4" w:space="0" w:color="auto"/>
              <w:right w:val="single" w:sz="4" w:space="0" w:color="auto"/>
            </w:tcBorders>
            <w:shd w:val="clear" w:color="auto" w:fill="auto"/>
            <w:noWrap/>
            <w:vAlign w:val="center"/>
            <w:hideMark/>
          </w:tcPr>
          <w:p w14:paraId="08B55B26"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30767AF3" w14:textId="7893599E" w:rsidR="00C44675" w:rsidRPr="003B30B6" w:rsidRDefault="00C44675" w:rsidP="00C44675">
            <w:pPr>
              <w:jc w:val="right"/>
              <w:rPr>
                <w:sz w:val="16"/>
                <w:szCs w:val="16"/>
              </w:rPr>
            </w:pPr>
            <w:r>
              <w:rPr>
                <w:sz w:val="16"/>
                <w:szCs w:val="16"/>
              </w:rPr>
              <w:t>1.275.000.000,00</w:t>
            </w:r>
          </w:p>
        </w:tc>
        <w:tc>
          <w:tcPr>
            <w:tcW w:w="1560" w:type="dxa"/>
            <w:tcBorders>
              <w:top w:val="nil"/>
              <w:left w:val="nil"/>
              <w:bottom w:val="single" w:sz="4" w:space="0" w:color="auto"/>
              <w:right w:val="single" w:sz="4" w:space="0" w:color="auto"/>
            </w:tcBorders>
            <w:shd w:val="clear" w:color="auto" w:fill="auto"/>
            <w:noWrap/>
            <w:vAlign w:val="center"/>
            <w:hideMark/>
          </w:tcPr>
          <w:p w14:paraId="4C579451" w14:textId="44488297" w:rsidR="00C44675" w:rsidRPr="003B30B6" w:rsidRDefault="00C44675" w:rsidP="00C44675">
            <w:pPr>
              <w:jc w:val="right"/>
              <w:rPr>
                <w:sz w:val="16"/>
                <w:szCs w:val="16"/>
              </w:rPr>
            </w:pPr>
            <w:r>
              <w:rPr>
                <w:sz w:val="16"/>
                <w:szCs w:val="16"/>
              </w:rPr>
              <w:t>9.609.547.500,00</w:t>
            </w:r>
          </w:p>
        </w:tc>
      </w:tr>
      <w:tr w:rsidR="00C44675" w:rsidRPr="003B30B6" w14:paraId="77FA89B6"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35A30E" w14:textId="77777777" w:rsidR="00C44675" w:rsidRPr="003B30B6" w:rsidRDefault="00C44675" w:rsidP="00C44675">
            <w:pPr>
              <w:jc w:val="center"/>
              <w:rPr>
                <w:sz w:val="16"/>
                <w:szCs w:val="16"/>
              </w:rPr>
            </w:pPr>
            <w:r w:rsidRPr="003B30B6">
              <w:rPr>
                <w:sz w:val="16"/>
                <w:szCs w:val="16"/>
              </w:rPr>
              <w:t>8.</w:t>
            </w:r>
          </w:p>
        </w:tc>
        <w:tc>
          <w:tcPr>
            <w:tcW w:w="3800" w:type="dxa"/>
            <w:tcBorders>
              <w:top w:val="nil"/>
              <w:left w:val="nil"/>
              <w:bottom w:val="single" w:sz="4" w:space="0" w:color="auto"/>
              <w:right w:val="single" w:sz="4" w:space="0" w:color="auto"/>
            </w:tcBorders>
            <w:shd w:val="clear" w:color="auto" w:fill="auto"/>
            <w:noWrap/>
            <w:vAlign w:val="center"/>
            <w:hideMark/>
          </w:tcPr>
          <w:p w14:paraId="14BD1553" w14:textId="77777777" w:rsidR="00C44675" w:rsidRPr="003B30B6" w:rsidRDefault="00C44675" w:rsidP="00C44675">
            <w:pPr>
              <w:rPr>
                <w:sz w:val="16"/>
                <w:szCs w:val="16"/>
              </w:rPr>
            </w:pPr>
            <w:r w:rsidRPr="003B30B6">
              <w:rPr>
                <w:sz w:val="16"/>
                <w:szCs w:val="16"/>
              </w:rPr>
              <w:t>Euro-EUR obveznice/XIII</w:t>
            </w:r>
          </w:p>
        </w:tc>
        <w:tc>
          <w:tcPr>
            <w:tcW w:w="1800" w:type="dxa"/>
            <w:tcBorders>
              <w:top w:val="nil"/>
              <w:left w:val="nil"/>
              <w:bottom w:val="single" w:sz="4" w:space="0" w:color="auto"/>
              <w:right w:val="single" w:sz="4" w:space="0" w:color="auto"/>
            </w:tcBorders>
            <w:shd w:val="clear" w:color="auto" w:fill="auto"/>
            <w:noWrap/>
            <w:vAlign w:val="center"/>
            <w:hideMark/>
          </w:tcPr>
          <w:p w14:paraId="34E7BE56"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397DB106" w14:textId="60B263F1" w:rsidR="00C44675" w:rsidRPr="003B30B6" w:rsidRDefault="00C44675" w:rsidP="00C44675">
            <w:pPr>
              <w:jc w:val="right"/>
              <w:rPr>
                <w:sz w:val="16"/>
                <w:szCs w:val="16"/>
              </w:rPr>
            </w:pPr>
            <w:r>
              <w:rPr>
                <w:sz w:val="16"/>
                <w:szCs w:val="16"/>
              </w:rPr>
              <w:t>750.000.000,00</w:t>
            </w:r>
          </w:p>
        </w:tc>
        <w:tc>
          <w:tcPr>
            <w:tcW w:w="1560" w:type="dxa"/>
            <w:tcBorders>
              <w:top w:val="nil"/>
              <w:left w:val="nil"/>
              <w:bottom w:val="single" w:sz="4" w:space="0" w:color="auto"/>
              <w:right w:val="single" w:sz="4" w:space="0" w:color="auto"/>
            </w:tcBorders>
            <w:shd w:val="clear" w:color="auto" w:fill="auto"/>
            <w:noWrap/>
            <w:vAlign w:val="center"/>
            <w:hideMark/>
          </w:tcPr>
          <w:p w14:paraId="25FD0D78" w14:textId="40FD72BA" w:rsidR="00C44675" w:rsidRPr="003B30B6" w:rsidRDefault="00C44675" w:rsidP="00C44675">
            <w:pPr>
              <w:jc w:val="right"/>
              <w:rPr>
                <w:sz w:val="16"/>
                <w:szCs w:val="16"/>
              </w:rPr>
            </w:pPr>
            <w:r>
              <w:rPr>
                <w:sz w:val="16"/>
                <w:szCs w:val="16"/>
              </w:rPr>
              <w:t>5.652.675.000,00</w:t>
            </w:r>
          </w:p>
        </w:tc>
      </w:tr>
      <w:tr w:rsidR="00C44675" w:rsidRPr="003B30B6" w14:paraId="2735AEBA"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81F224" w14:textId="77777777" w:rsidR="00C44675" w:rsidRPr="003B30B6" w:rsidRDefault="00C44675" w:rsidP="00C44675">
            <w:pPr>
              <w:jc w:val="center"/>
              <w:rPr>
                <w:sz w:val="16"/>
                <w:szCs w:val="16"/>
              </w:rPr>
            </w:pPr>
            <w:r w:rsidRPr="003B30B6">
              <w:rPr>
                <w:sz w:val="16"/>
                <w:szCs w:val="16"/>
              </w:rPr>
              <w:t>9.</w:t>
            </w:r>
          </w:p>
        </w:tc>
        <w:tc>
          <w:tcPr>
            <w:tcW w:w="3800" w:type="dxa"/>
            <w:tcBorders>
              <w:top w:val="nil"/>
              <w:left w:val="nil"/>
              <w:bottom w:val="single" w:sz="4" w:space="0" w:color="auto"/>
              <w:right w:val="single" w:sz="4" w:space="0" w:color="auto"/>
            </w:tcBorders>
            <w:shd w:val="clear" w:color="auto" w:fill="auto"/>
            <w:noWrap/>
            <w:vAlign w:val="center"/>
            <w:hideMark/>
          </w:tcPr>
          <w:p w14:paraId="513345FD" w14:textId="77777777" w:rsidR="00C44675" w:rsidRPr="003B30B6" w:rsidRDefault="00C44675" w:rsidP="00C44675">
            <w:pPr>
              <w:rPr>
                <w:sz w:val="16"/>
                <w:szCs w:val="16"/>
              </w:rPr>
            </w:pPr>
            <w:r w:rsidRPr="003B30B6">
              <w:rPr>
                <w:sz w:val="16"/>
                <w:szCs w:val="16"/>
              </w:rPr>
              <w:t>Euro-EUR obveznice/XIV</w:t>
            </w:r>
          </w:p>
        </w:tc>
        <w:tc>
          <w:tcPr>
            <w:tcW w:w="1800" w:type="dxa"/>
            <w:tcBorders>
              <w:top w:val="nil"/>
              <w:left w:val="nil"/>
              <w:bottom w:val="single" w:sz="4" w:space="0" w:color="auto"/>
              <w:right w:val="single" w:sz="4" w:space="0" w:color="auto"/>
            </w:tcBorders>
            <w:shd w:val="clear" w:color="auto" w:fill="auto"/>
            <w:noWrap/>
            <w:vAlign w:val="center"/>
            <w:hideMark/>
          </w:tcPr>
          <w:p w14:paraId="3710DEDE"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1D42A9F7" w14:textId="36DF60CF" w:rsidR="00C44675" w:rsidRPr="003B30B6" w:rsidRDefault="00C44675" w:rsidP="00C44675">
            <w:pPr>
              <w:jc w:val="right"/>
              <w:rPr>
                <w:sz w:val="16"/>
                <w:szCs w:val="16"/>
              </w:rPr>
            </w:pPr>
            <w:r>
              <w:rPr>
                <w:sz w:val="16"/>
                <w:szCs w:val="16"/>
              </w:rPr>
              <w:t>1.500.000.000,00</w:t>
            </w:r>
          </w:p>
        </w:tc>
        <w:tc>
          <w:tcPr>
            <w:tcW w:w="1560" w:type="dxa"/>
            <w:tcBorders>
              <w:top w:val="nil"/>
              <w:left w:val="nil"/>
              <w:bottom w:val="single" w:sz="4" w:space="0" w:color="auto"/>
              <w:right w:val="single" w:sz="4" w:space="0" w:color="auto"/>
            </w:tcBorders>
            <w:shd w:val="clear" w:color="auto" w:fill="auto"/>
            <w:noWrap/>
            <w:vAlign w:val="center"/>
            <w:hideMark/>
          </w:tcPr>
          <w:p w14:paraId="217F2EDE" w14:textId="1A63AAF0" w:rsidR="00C44675" w:rsidRPr="003B30B6" w:rsidRDefault="00C44675" w:rsidP="00C44675">
            <w:pPr>
              <w:jc w:val="right"/>
              <w:rPr>
                <w:sz w:val="16"/>
                <w:szCs w:val="16"/>
              </w:rPr>
            </w:pPr>
            <w:r>
              <w:rPr>
                <w:sz w:val="16"/>
                <w:szCs w:val="16"/>
              </w:rPr>
              <w:t>11.305.350.000,00</w:t>
            </w:r>
          </w:p>
        </w:tc>
      </w:tr>
      <w:tr w:rsidR="00C44675" w:rsidRPr="003B30B6" w14:paraId="6CD10A9B" w14:textId="77777777" w:rsidTr="00C44675">
        <w:trPr>
          <w:trHeight w:val="27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7CD243" w14:textId="77777777" w:rsidR="00C44675" w:rsidRPr="003B30B6" w:rsidRDefault="00C44675" w:rsidP="00C44675">
            <w:pPr>
              <w:jc w:val="center"/>
              <w:rPr>
                <w:sz w:val="16"/>
                <w:szCs w:val="16"/>
              </w:rPr>
            </w:pPr>
            <w:r w:rsidRPr="003B30B6">
              <w:rPr>
                <w:sz w:val="16"/>
                <w:szCs w:val="16"/>
              </w:rPr>
              <w:t>10.</w:t>
            </w:r>
          </w:p>
        </w:tc>
        <w:tc>
          <w:tcPr>
            <w:tcW w:w="3800" w:type="dxa"/>
            <w:tcBorders>
              <w:top w:val="nil"/>
              <w:left w:val="nil"/>
              <w:bottom w:val="single" w:sz="4" w:space="0" w:color="auto"/>
              <w:right w:val="single" w:sz="4" w:space="0" w:color="auto"/>
            </w:tcBorders>
            <w:shd w:val="clear" w:color="auto" w:fill="auto"/>
            <w:noWrap/>
            <w:vAlign w:val="center"/>
            <w:hideMark/>
          </w:tcPr>
          <w:p w14:paraId="3C9B3320" w14:textId="77777777" w:rsidR="00C44675" w:rsidRPr="003B30B6" w:rsidRDefault="00C44675" w:rsidP="00C44675">
            <w:pPr>
              <w:rPr>
                <w:sz w:val="16"/>
                <w:szCs w:val="16"/>
              </w:rPr>
            </w:pPr>
            <w:r w:rsidRPr="003B30B6">
              <w:rPr>
                <w:sz w:val="16"/>
                <w:szCs w:val="16"/>
              </w:rPr>
              <w:t>Euro-EUR obveznice/XV</w:t>
            </w:r>
          </w:p>
        </w:tc>
        <w:tc>
          <w:tcPr>
            <w:tcW w:w="1800" w:type="dxa"/>
            <w:tcBorders>
              <w:top w:val="nil"/>
              <w:left w:val="nil"/>
              <w:bottom w:val="single" w:sz="4" w:space="0" w:color="auto"/>
              <w:right w:val="single" w:sz="4" w:space="0" w:color="auto"/>
            </w:tcBorders>
            <w:shd w:val="clear" w:color="auto" w:fill="auto"/>
            <w:noWrap/>
            <w:vAlign w:val="center"/>
            <w:hideMark/>
          </w:tcPr>
          <w:p w14:paraId="290523D9" w14:textId="77777777" w:rsidR="00C44675" w:rsidRPr="003B30B6" w:rsidRDefault="00C44675" w:rsidP="00C44675">
            <w:pPr>
              <w:jc w:val="center"/>
              <w:rPr>
                <w:sz w:val="16"/>
                <w:szCs w:val="16"/>
              </w:rPr>
            </w:pPr>
            <w:r w:rsidRPr="003B30B6">
              <w:rPr>
                <w:sz w:val="16"/>
                <w:szCs w:val="16"/>
              </w:rPr>
              <w:t>EUR</w:t>
            </w:r>
          </w:p>
        </w:tc>
        <w:tc>
          <w:tcPr>
            <w:tcW w:w="1480" w:type="dxa"/>
            <w:tcBorders>
              <w:top w:val="nil"/>
              <w:left w:val="nil"/>
              <w:bottom w:val="single" w:sz="4" w:space="0" w:color="auto"/>
              <w:right w:val="single" w:sz="4" w:space="0" w:color="auto"/>
            </w:tcBorders>
            <w:shd w:val="clear" w:color="auto" w:fill="auto"/>
            <w:noWrap/>
            <w:vAlign w:val="center"/>
            <w:hideMark/>
          </w:tcPr>
          <w:p w14:paraId="453D11C6" w14:textId="5C58F34F" w:rsidR="00C44675" w:rsidRPr="003B30B6" w:rsidRDefault="00C44675" w:rsidP="00C44675">
            <w:pPr>
              <w:jc w:val="right"/>
              <w:rPr>
                <w:sz w:val="16"/>
                <w:szCs w:val="16"/>
              </w:rPr>
            </w:pPr>
            <w:r>
              <w:rPr>
                <w:sz w:val="16"/>
                <w:szCs w:val="16"/>
              </w:rPr>
              <w:t>2.000.000.000,00</w:t>
            </w:r>
          </w:p>
        </w:tc>
        <w:tc>
          <w:tcPr>
            <w:tcW w:w="1560" w:type="dxa"/>
            <w:tcBorders>
              <w:top w:val="nil"/>
              <w:left w:val="nil"/>
              <w:bottom w:val="single" w:sz="4" w:space="0" w:color="auto"/>
              <w:right w:val="single" w:sz="4" w:space="0" w:color="auto"/>
            </w:tcBorders>
            <w:shd w:val="clear" w:color="auto" w:fill="auto"/>
            <w:noWrap/>
            <w:vAlign w:val="center"/>
            <w:hideMark/>
          </w:tcPr>
          <w:p w14:paraId="52DFBFE1" w14:textId="1B7C4C82" w:rsidR="00C44675" w:rsidRPr="003B30B6" w:rsidRDefault="00C44675" w:rsidP="00C44675">
            <w:pPr>
              <w:jc w:val="right"/>
              <w:rPr>
                <w:sz w:val="16"/>
                <w:szCs w:val="16"/>
              </w:rPr>
            </w:pPr>
            <w:r>
              <w:rPr>
                <w:sz w:val="16"/>
                <w:szCs w:val="16"/>
              </w:rPr>
              <w:t>15.073.800.000,00</w:t>
            </w:r>
          </w:p>
        </w:tc>
      </w:tr>
      <w:tr w:rsidR="00C44675" w:rsidRPr="003B30B6" w14:paraId="6DABD81B" w14:textId="77777777" w:rsidTr="00C44675">
        <w:trPr>
          <w:trHeight w:val="270"/>
          <w:jc w:val="center"/>
        </w:trPr>
        <w:tc>
          <w:tcPr>
            <w:tcW w:w="96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A90BD6B" w14:textId="77777777" w:rsidR="00C44675" w:rsidRPr="003B30B6" w:rsidRDefault="00C44675" w:rsidP="00C44675">
            <w:pPr>
              <w:jc w:val="center"/>
              <w:rPr>
                <w:sz w:val="16"/>
                <w:szCs w:val="16"/>
              </w:rPr>
            </w:pPr>
            <w:r w:rsidRPr="003B30B6">
              <w:rPr>
                <w:sz w:val="16"/>
                <w:szCs w:val="16"/>
              </w:rPr>
              <w:t> </w:t>
            </w:r>
          </w:p>
        </w:tc>
        <w:tc>
          <w:tcPr>
            <w:tcW w:w="3800" w:type="dxa"/>
            <w:tcBorders>
              <w:top w:val="double" w:sz="6" w:space="0" w:color="auto"/>
              <w:left w:val="nil"/>
              <w:bottom w:val="double" w:sz="6" w:space="0" w:color="auto"/>
              <w:right w:val="double" w:sz="6" w:space="0" w:color="auto"/>
            </w:tcBorders>
            <w:shd w:val="clear" w:color="auto" w:fill="auto"/>
            <w:noWrap/>
            <w:vAlign w:val="center"/>
            <w:hideMark/>
          </w:tcPr>
          <w:p w14:paraId="0DBF74EF" w14:textId="77777777" w:rsidR="00C44675" w:rsidRPr="003B30B6" w:rsidRDefault="00C44675" w:rsidP="00C44675">
            <w:pPr>
              <w:rPr>
                <w:b/>
                <w:bCs/>
                <w:sz w:val="16"/>
                <w:szCs w:val="16"/>
              </w:rPr>
            </w:pPr>
            <w:r w:rsidRPr="003B30B6">
              <w:rPr>
                <w:b/>
                <w:bCs/>
                <w:sz w:val="16"/>
                <w:szCs w:val="16"/>
              </w:rPr>
              <w:t>Ukupno:</w:t>
            </w:r>
          </w:p>
        </w:tc>
        <w:tc>
          <w:tcPr>
            <w:tcW w:w="1800" w:type="dxa"/>
            <w:tcBorders>
              <w:top w:val="double" w:sz="6" w:space="0" w:color="auto"/>
              <w:left w:val="nil"/>
              <w:bottom w:val="double" w:sz="6" w:space="0" w:color="auto"/>
              <w:right w:val="double" w:sz="6" w:space="0" w:color="auto"/>
            </w:tcBorders>
            <w:shd w:val="clear" w:color="auto" w:fill="auto"/>
            <w:noWrap/>
            <w:vAlign w:val="center"/>
            <w:hideMark/>
          </w:tcPr>
          <w:p w14:paraId="04F5BE1C" w14:textId="77777777" w:rsidR="00C44675" w:rsidRPr="003B30B6" w:rsidRDefault="00C44675" w:rsidP="00C44675">
            <w:pPr>
              <w:jc w:val="center"/>
              <w:rPr>
                <w:b/>
                <w:bCs/>
                <w:sz w:val="16"/>
                <w:szCs w:val="16"/>
              </w:rPr>
            </w:pPr>
            <w:r w:rsidRPr="003B30B6">
              <w:rPr>
                <w:b/>
                <w:bCs/>
                <w:sz w:val="16"/>
                <w:szCs w:val="16"/>
              </w:rPr>
              <w:t>EUR</w:t>
            </w:r>
          </w:p>
        </w:tc>
        <w:tc>
          <w:tcPr>
            <w:tcW w:w="1480" w:type="dxa"/>
            <w:tcBorders>
              <w:top w:val="double" w:sz="6" w:space="0" w:color="auto"/>
              <w:left w:val="nil"/>
              <w:bottom w:val="double" w:sz="6" w:space="0" w:color="auto"/>
              <w:right w:val="double" w:sz="6" w:space="0" w:color="auto"/>
            </w:tcBorders>
            <w:shd w:val="clear" w:color="auto" w:fill="auto"/>
            <w:noWrap/>
            <w:vAlign w:val="center"/>
            <w:hideMark/>
          </w:tcPr>
          <w:p w14:paraId="628ADE02" w14:textId="4C6E09E3" w:rsidR="00C44675" w:rsidRPr="003B30B6" w:rsidRDefault="00C44675" w:rsidP="00C44675">
            <w:pPr>
              <w:jc w:val="right"/>
              <w:rPr>
                <w:b/>
                <w:bCs/>
                <w:sz w:val="16"/>
                <w:szCs w:val="16"/>
              </w:rPr>
            </w:pPr>
            <w:r>
              <w:rPr>
                <w:b/>
                <w:bCs/>
                <w:sz w:val="16"/>
                <w:szCs w:val="16"/>
              </w:rPr>
              <w:t>13.070.744.332,48</w:t>
            </w:r>
          </w:p>
        </w:tc>
        <w:tc>
          <w:tcPr>
            <w:tcW w:w="1560" w:type="dxa"/>
            <w:tcBorders>
              <w:top w:val="double" w:sz="6" w:space="0" w:color="auto"/>
              <w:left w:val="nil"/>
              <w:bottom w:val="double" w:sz="6" w:space="0" w:color="auto"/>
              <w:right w:val="double" w:sz="6" w:space="0" w:color="auto"/>
            </w:tcBorders>
            <w:shd w:val="clear" w:color="auto" w:fill="auto"/>
            <w:noWrap/>
            <w:vAlign w:val="center"/>
            <w:hideMark/>
          </w:tcPr>
          <w:p w14:paraId="0473E885" w14:textId="64CA0844" w:rsidR="00C44675" w:rsidRPr="003B30B6" w:rsidRDefault="00C44675" w:rsidP="00C44675">
            <w:pPr>
              <w:jc w:val="right"/>
              <w:rPr>
                <w:b/>
                <w:bCs/>
                <w:sz w:val="16"/>
                <w:szCs w:val="16"/>
              </w:rPr>
            </w:pPr>
            <w:r>
              <w:rPr>
                <w:b/>
                <w:bCs/>
                <w:sz w:val="16"/>
                <w:szCs w:val="16"/>
              </w:rPr>
              <w:t>98.512.892.959,47</w:t>
            </w:r>
          </w:p>
        </w:tc>
      </w:tr>
      <w:tr w:rsidR="00C44675" w:rsidRPr="003B30B6" w14:paraId="637B674C" w14:textId="77777777" w:rsidTr="00C44675">
        <w:trPr>
          <w:trHeight w:val="270"/>
          <w:jc w:val="center"/>
        </w:trPr>
        <w:tc>
          <w:tcPr>
            <w:tcW w:w="960" w:type="dxa"/>
            <w:tcBorders>
              <w:top w:val="nil"/>
              <w:left w:val="nil"/>
              <w:bottom w:val="nil"/>
              <w:right w:val="nil"/>
            </w:tcBorders>
            <w:shd w:val="clear" w:color="auto" w:fill="auto"/>
            <w:noWrap/>
            <w:vAlign w:val="center"/>
            <w:hideMark/>
          </w:tcPr>
          <w:p w14:paraId="748E80F0" w14:textId="77777777" w:rsidR="00C44675" w:rsidRPr="003B30B6" w:rsidRDefault="00C44675" w:rsidP="00C44675">
            <w:pPr>
              <w:jc w:val="right"/>
              <w:rPr>
                <w:b/>
                <w:bCs/>
                <w:sz w:val="16"/>
                <w:szCs w:val="16"/>
              </w:rPr>
            </w:pPr>
          </w:p>
        </w:tc>
        <w:tc>
          <w:tcPr>
            <w:tcW w:w="3800" w:type="dxa"/>
            <w:tcBorders>
              <w:top w:val="nil"/>
              <w:left w:val="nil"/>
              <w:bottom w:val="nil"/>
              <w:right w:val="nil"/>
            </w:tcBorders>
            <w:shd w:val="clear" w:color="auto" w:fill="auto"/>
            <w:noWrap/>
            <w:vAlign w:val="center"/>
            <w:hideMark/>
          </w:tcPr>
          <w:p w14:paraId="19F55E37" w14:textId="77777777" w:rsidR="00C44675" w:rsidRPr="003B30B6" w:rsidRDefault="00C44675" w:rsidP="00C44675">
            <w:pPr>
              <w:rPr>
                <w:sz w:val="20"/>
                <w:szCs w:val="20"/>
              </w:rPr>
            </w:pPr>
          </w:p>
        </w:tc>
        <w:tc>
          <w:tcPr>
            <w:tcW w:w="1800" w:type="dxa"/>
            <w:tcBorders>
              <w:top w:val="nil"/>
              <w:left w:val="nil"/>
              <w:bottom w:val="nil"/>
              <w:right w:val="nil"/>
            </w:tcBorders>
            <w:shd w:val="clear" w:color="auto" w:fill="auto"/>
            <w:noWrap/>
            <w:vAlign w:val="center"/>
            <w:hideMark/>
          </w:tcPr>
          <w:p w14:paraId="752C3487" w14:textId="77777777" w:rsidR="00C44675" w:rsidRPr="003B30B6" w:rsidRDefault="00C44675" w:rsidP="00C44675">
            <w:pPr>
              <w:rPr>
                <w:sz w:val="20"/>
                <w:szCs w:val="20"/>
              </w:rPr>
            </w:pPr>
          </w:p>
        </w:tc>
        <w:tc>
          <w:tcPr>
            <w:tcW w:w="1480" w:type="dxa"/>
            <w:tcBorders>
              <w:top w:val="nil"/>
              <w:left w:val="nil"/>
              <w:bottom w:val="nil"/>
              <w:right w:val="nil"/>
            </w:tcBorders>
            <w:shd w:val="clear" w:color="auto" w:fill="auto"/>
            <w:noWrap/>
            <w:vAlign w:val="center"/>
            <w:hideMark/>
          </w:tcPr>
          <w:p w14:paraId="3BE802FF" w14:textId="77777777" w:rsidR="00C44675" w:rsidRPr="003B30B6" w:rsidRDefault="00C44675" w:rsidP="00C44675">
            <w:pPr>
              <w:rPr>
                <w:sz w:val="20"/>
                <w:szCs w:val="20"/>
              </w:rPr>
            </w:pPr>
          </w:p>
        </w:tc>
        <w:tc>
          <w:tcPr>
            <w:tcW w:w="1560" w:type="dxa"/>
            <w:tcBorders>
              <w:top w:val="nil"/>
              <w:left w:val="double" w:sz="6" w:space="0" w:color="auto"/>
              <w:bottom w:val="double" w:sz="6" w:space="0" w:color="auto"/>
              <w:right w:val="double" w:sz="6" w:space="0" w:color="auto"/>
            </w:tcBorders>
            <w:shd w:val="clear" w:color="auto" w:fill="auto"/>
            <w:noWrap/>
            <w:vAlign w:val="center"/>
            <w:hideMark/>
          </w:tcPr>
          <w:p w14:paraId="4EC7D677" w14:textId="2455E433" w:rsidR="00C44675" w:rsidRPr="003B30B6" w:rsidRDefault="00C44675" w:rsidP="00C44675">
            <w:pPr>
              <w:jc w:val="right"/>
              <w:rPr>
                <w:b/>
                <w:bCs/>
                <w:sz w:val="16"/>
                <w:szCs w:val="16"/>
              </w:rPr>
            </w:pPr>
            <w:r>
              <w:rPr>
                <w:b/>
                <w:bCs/>
                <w:sz w:val="16"/>
                <w:szCs w:val="16"/>
              </w:rPr>
              <w:t>98.512.892.959,47</w:t>
            </w:r>
          </w:p>
        </w:tc>
      </w:tr>
    </w:tbl>
    <w:p w14:paraId="1036C72C" w14:textId="77777777" w:rsidR="004F729D" w:rsidRPr="003B30B6" w:rsidRDefault="004F729D" w:rsidP="00A90942">
      <w:pPr>
        <w:keepNext/>
        <w:jc w:val="both"/>
        <w:rPr>
          <w:b/>
          <w:sz w:val="20"/>
          <w:szCs w:val="20"/>
        </w:rPr>
      </w:pPr>
    </w:p>
    <w:p w14:paraId="2083A06E" w14:textId="77777777" w:rsidR="00CC4FE4" w:rsidRPr="003B30B6" w:rsidRDefault="00CC4FE4" w:rsidP="00CC4FE4">
      <w:pPr>
        <w:keepNext/>
        <w:jc w:val="both"/>
      </w:pPr>
      <w:r w:rsidRPr="003B30B6">
        <w:t xml:space="preserve">Republika Hrvatska se u lipnju 2020. zadužila na međunarodnom financijskom tržištu izdavanjem </w:t>
      </w:r>
      <w:proofErr w:type="spellStart"/>
      <w:r w:rsidRPr="003B30B6">
        <w:t>euroobveznica</w:t>
      </w:r>
      <w:proofErr w:type="spellEnd"/>
      <w:r w:rsidRPr="003B30B6">
        <w:t xml:space="preserve"> u iznosu od 2 milijarde eura. Obveznice su izdane po cijeni od 98,572% nominalnog iznosa uz nepromjenjivi kamatni kupon od 1,5% godišnje, što čini prinos do dospijeća od 1,643%. Obveznice su uplaćene 17. lipnja 2020., a datum dospijeća obveznica je 17. lipnja 2031.</w:t>
      </w:r>
    </w:p>
    <w:p w14:paraId="74AE4D56" w14:textId="77777777" w:rsidR="00CC4FE4" w:rsidRPr="003B30B6" w:rsidRDefault="00CC4FE4" w:rsidP="00CC4FE4">
      <w:pPr>
        <w:keepNext/>
        <w:jc w:val="both"/>
      </w:pPr>
    </w:p>
    <w:p w14:paraId="5DD9D0FB" w14:textId="77777777" w:rsidR="004F729D" w:rsidRPr="003B30B6" w:rsidRDefault="00CC4FE4" w:rsidP="00CC4FE4">
      <w:pPr>
        <w:keepNext/>
        <w:jc w:val="both"/>
      </w:pPr>
      <w:r w:rsidRPr="003B30B6">
        <w:t>Sredstva ostvarena ovim zaduženjem koristila su se, između ostalog, za otplatu iznosa 1,25 milijardi dolara međunarodnih obveznica, koje su dospjele 14. srpnja 2020. Ova desetogodišnja dolarska obveznica izdana je u srpnju 2010. uz nepromjenjivi kamatni kupon 6,625% godišnje.</w:t>
      </w:r>
    </w:p>
    <w:p w14:paraId="08330707" w14:textId="77777777" w:rsidR="00237246" w:rsidRPr="003B30B6" w:rsidRDefault="00237246" w:rsidP="00237246">
      <w:pPr>
        <w:jc w:val="both"/>
      </w:pPr>
    </w:p>
    <w:p w14:paraId="28A142DA" w14:textId="77777777" w:rsidR="00237246" w:rsidRPr="003B30B6" w:rsidRDefault="00CF329C" w:rsidP="00237246">
      <w:pPr>
        <w:jc w:val="center"/>
      </w:pPr>
      <w:r w:rsidRPr="003B30B6">
        <w:rPr>
          <w:bCs/>
          <w:sz w:val="28"/>
          <w:szCs w:val="28"/>
        </w:rPr>
        <w:t>Bilješka 24</w:t>
      </w:r>
      <w:r w:rsidR="00187157" w:rsidRPr="003B30B6">
        <w:rPr>
          <w:bCs/>
          <w:sz w:val="28"/>
          <w:szCs w:val="28"/>
        </w:rPr>
        <w:t>.</w:t>
      </w:r>
    </w:p>
    <w:p w14:paraId="4D8E7E96" w14:textId="77777777" w:rsidR="00237246" w:rsidRPr="003B30B6" w:rsidRDefault="00CF329C" w:rsidP="00237246">
      <w:pPr>
        <w:jc w:val="center"/>
      </w:pPr>
      <w:r w:rsidRPr="003B30B6">
        <w:rPr>
          <w:sz w:val="28"/>
          <w:szCs w:val="28"/>
        </w:rPr>
        <w:t>AOP 200</w:t>
      </w:r>
      <w:r w:rsidR="00187157" w:rsidRPr="003B30B6">
        <w:rPr>
          <w:sz w:val="28"/>
          <w:szCs w:val="28"/>
        </w:rPr>
        <w:t xml:space="preserve"> Obveze za kredite od kreditnih institucija u javnom sektoru</w:t>
      </w:r>
    </w:p>
    <w:p w14:paraId="6E9B0EB7" w14:textId="77777777" w:rsidR="00187157" w:rsidRPr="003B30B6" w:rsidRDefault="00187157" w:rsidP="00237246">
      <w:r w:rsidRPr="003B30B6">
        <w:t>Analitika obveza za kredite od kreditnih institucij</w:t>
      </w:r>
      <w:r w:rsidR="00CF329C" w:rsidRPr="003B30B6">
        <w:t xml:space="preserve">a u javnom sektoru u iznosu od 2.654.477.281 </w:t>
      </w:r>
      <w:r w:rsidR="00FE019C">
        <w:rPr>
          <w:bCs/>
        </w:rPr>
        <w:t>kune</w:t>
      </w:r>
      <w:r w:rsidRPr="003B30B6">
        <w:t xml:space="preserve"> daje se u Tablici 9. </w:t>
      </w:r>
    </w:p>
    <w:p w14:paraId="4D907499" w14:textId="77777777" w:rsidR="00187157" w:rsidRPr="003B30B6" w:rsidRDefault="00187157" w:rsidP="00187157">
      <w:pPr>
        <w:keepNext/>
        <w:jc w:val="both"/>
        <w:rPr>
          <w:b/>
          <w:sz w:val="20"/>
          <w:szCs w:val="20"/>
        </w:rPr>
      </w:pPr>
    </w:p>
    <w:p w14:paraId="39D5DDA3" w14:textId="77777777" w:rsidR="00187157" w:rsidRPr="003B30B6" w:rsidRDefault="00187157" w:rsidP="00187157">
      <w:pPr>
        <w:keepNext/>
        <w:jc w:val="both"/>
        <w:rPr>
          <w:b/>
          <w:sz w:val="20"/>
          <w:szCs w:val="20"/>
        </w:rPr>
      </w:pPr>
      <w:r w:rsidRPr="003B30B6">
        <w:rPr>
          <w:b/>
          <w:sz w:val="20"/>
          <w:szCs w:val="20"/>
        </w:rPr>
        <w:t xml:space="preserve">Tablica 9. </w:t>
      </w:r>
    </w:p>
    <w:tbl>
      <w:tblPr>
        <w:tblW w:w="9067" w:type="dxa"/>
        <w:tblLook w:val="04A0" w:firstRow="1" w:lastRow="0" w:firstColumn="1" w:lastColumn="0" w:noHBand="0" w:noVBand="1"/>
      </w:tblPr>
      <w:tblGrid>
        <w:gridCol w:w="910"/>
        <w:gridCol w:w="3480"/>
        <w:gridCol w:w="850"/>
        <w:gridCol w:w="709"/>
        <w:gridCol w:w="1559"/>
        <w:gridCol w:w="1559"/>
      </w:tblGrid>
      <w:tr w:rsidR="00CF329C" w:rsidRPr="003B30B6" w14:paraId="2ADE876A" w14:textId="77777777" w:rsidTr="00CF329C">
        <w:trPr>
          <w:trHeight w:val="799"/>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77B3" w14:textId="77777777" w:rsidR="00CF329C" w:rsidRPr="003B30B6" w:rsidRDefault="00CF329C">
            <w:pPr>
              <w:jc w:val="center"/>
              <w:rPr>
                <w:b/>
                <w:bCs/>
                <w:sz w:val="16"/>
                <w:szCs w:val="16"/>
              </w:rPr>
            </w:pPr>
            <w:r w:rsidRPr="003B30B6">
              <w:rPr>
                <w:b/>
                <w:bCs/>
                <w:sz w:val="16"/>
                <w:szCs w:val="16"/>
              </w:rPr>
              <w:t>Red. broj</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2C9104CA" w14:textId="77777777" w:rsidR="00CF329C" w:rsidRPr="003B30B6" w:rsidRDefault="00CF329C">
            <w:pPr>
              <w:jc w:val="center"/>
              <w:rPr>
                <w:b/>
                <w:bCs/>
                <w:sz w:val="16"/>
                <w:szCs w:val="16"/>
              </w:rPr>
            </w:pPr>
            <w:r w:rsidRPr="003B30B6">
              <w:rPr>
                <w:b/>
                <w:bCs/>
                <w:sz w:val="16"/>
                <w:szCs w:val="16"/>
              </w:rPr>
              <w:t>Namjena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2718F66" w14:textId="77777777" w:rsidR="00CF329C" w:rsidRPr="003B30B6" w:rsidRDefault="00CF329C">
            <w:pPr>
              <w:jc w:val="center"/>
              <w:rPr>
                <w:b/>
                <w:bCs/>
                <w:sz w:val="16"/>
                <w:szCs w:val="16"/>
              </w:rPr>
            </w:pPr>
            <w:r w:rsidRPr="003B30B6">
              <w:rPr>
                <w:b/>
                <w:bCs/>
                <w:sz w:val="16"/>
                <w:szCs w:val="16"/>
              </w:rPr>
              <w:t>Banka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99729F9" w14:textId="77777777" w:rsidR="00CF329C" w:rsidRPr="003B30B6" w:rsidRDefault="00CF329C">
            <w:pPr>
              <w:jc w:val="center"/>
              <w:rPr>
                <w:b/>
                <w:bCs/>
                <w:sz w:val="16"/>
                <w:szCs w:val="16"/>
              </w:rPr>
            </w:pPr>
            <w:r w:rsidRPr="003B30B6">
              <w:rPr>
                <w:b/>
                <w:bCs/>
                <w:sz w:val="16"/>
                <w:szCs w:val="16"/>
              </w:rPr>
              <w:t>Valuta</w:t>
            </w:r>
          </w:p>
        </w:tc>
        <w:tc>
          <w:tcPr>
            <w:tcW w:w="1559" w:type="dxa"/>
            <w:tcBorders>
              <w:top w:val="single" w:sz="4" w:space="0" w:color="auto"/>
              <w:left w:val="nil"/>
              <w:bottom w:val="nil"/>
              <w:right w:val="single" w:sz="4" w:space="0" w:color="auto"/>
            </w:tcBorders>
            <w:shd w:val="clear" w:color="auto" w:fill="auto"/>
            <w:vAlign w:val="center"/>
            <w:hideMark/>
          </w:tcPr>
          <w:p w14:paraId="67322134" w14:textId="77777777" w:rsidR="00CF329C" w:rsidRPr="003B30B6" w:rsidRDefault="00CF329C">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559" w:type="dxa"/>
            <w:tcBorders>
              <w:top w:val="single" w:sz="4" w:space="0" w:color="auto"/>
              <w:left w:val="nil"/>
              <w:bottom w:val="nil"/>
              <w:right w:val="single" w:sz="4" w:space="0" w:color="auto"/>
            </w:tcBorders>
            <w:shd w:val="clear" w:color="auto" w:fill="auto"/>
            <w:vAlign w:val="center"/>
            <w:hideMark/>
          </w:tcPr>
          <w:p w14:paraId="0930A960" w14:textId="77777777" w:rsidR="00CF329C" w:rsidRPr="003B30B6" w:rsidRDefault="00CF329C">
            <w:pPr>
              <w:jc w:val="center"/>
              <w:rPr>
                <w:b/>
                <w:bCs/>
                <w:sz w:val="16"/>
                <w:szCs w:val="16"/>
              </w:rPr>
            </w:pPr>
            <w:r w:rsidRPr="003B30B6">
              <w:rPr>
                <w:b/>
                <w:bCs/>
                <w:sz w:val="16"/>
                <w:szCs w:val="16"/>
              </w:rPr>
              <w:t>Stanje obveza na 31.12.2020. u kunama</w:t>
            </w:r>
          </w:p>
        </w:tc>
      </w:tr>
      <w:tr w:rsidR="00C44675" w:rsidRPr="003B30B6" w14:paraId="521CD268"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5FDC88C" w14:textId="77777777" w:rsidR="00C44675" w:rsidRPr="003B30B6" w:rsidRDefault="00C44675" w:rsidP="00C44675">
            <w:pPr>
              <w:jc w:val="center"/>
              <w:rPr>
                <w:sz w:val="16"/>
                <w:szCs w:val="16"/>
              </w:rPr>
            </w:pPr>
            <w:r w:rsidRPr="003B30B6">
              <w:rPr>
                <w:sz w:val="16"/>
                <w:szCs w:val="16"/>
              </w:rPr>
              <w:t>1.</w:t>
            </w:r>
          </w:p>
        </w:tc>
        <w:tc>
          <w:tcPr>
            <w:tcW w:w="3480" w:type="dxa"/>
            <w:tcBorders>
              <w:top w:val="nil"/>
              <w:left w:val="nil"/>
              <w:bottom w:val="single" w:sz="4" w:space="0" w:color="auto"/>
              <w:right w:val="single" w:sz="4" w:space="0" w:color="auto"/>
            </w:tcBorders>
            <w:shd w:val="clear" w:color="auto" w:fill="auto"/>
            <w:noWrap/>
            <w:vAlign w:val="center"/>
            <w:hideMark/>
          </w:tcPr>
          <w:p w14:paraId="640370EF" w14:textId="77777777" w:rsidR="00C44675" w:rsidRPr="003B30B6" w:rsidRDefault="00C44675" w:rsidP="00C44675">
            <w:pPr>
              <w:rPr>
                <w:sz w:val="16"/>
                <w:szCs w:val="16"/>
              </w:rPr>
            </w:pPr>
            <w:r w:rsidRPr="003B30B6">
              <w:rPr>
                <w:sz w:val="16"/>
                <w:szCs w:val="16"/>
              </w:rPr>
              <w:t>Hrvatske vode KO-09/12 - projekt navodnjavanja</w:t>
            </w:r>
          </w:p>
        </w:tc>
        <w:tc>
          <w:tcPr>
            <w:tcW w:w="850" w:type="dxa"/>
            <w:tcBorders>
              <w:top w:val="nil"/>
              <w:left w:val="nil"/>
              <w:bottom w:val="single" w:sz="4" w:space="0" w:color="auto"/>
              <w:right w:val="single" w:sz="4" w:space="0" w:color="auto"/>
            </w:tcBorders>
            <w:shd w:val="clear" w:color="auto" w:fill="auto"/>
            <w:noWrap/>
            <w:vAlign w:val="center"/>
            <w:hideMark/>
          </w:tcPr>
          <w:p w14:paraId="73106500" w14:textId="77777777" w:rsidR="00C44675" w:rsidRPr="003B30B6" w:rsidRDefault="00C44675" w:rsidP="00C44675">
            <w:pPr>
              <w:jc w:val="center"/>
              <w:rPr>
                <w:sz w:val="16"/>
                <w:szCs w:val="16"/>
              </w:rPr>
            </w:pPr>
            <w:r w:rsidRPr="003B30B6">
              <w:rPr>
                <w:sz w:val="16"/>
                <w:szCs w:val="16"/>
              </w:rPr>
              <w:t>HBOR</w:t>
            </w:r>
          </w:p>
        </w:tc>
        <w:tc>
          <w:tcPr>
            <w:tcW w:w="709" w:type="dxa"/>
            <w:tcBorders>
              <w:top w:val="nil"/>
              <w:left w:val="nil"/>
              <w:bottom w:val="single" w:sz="4" w:space="0" w:color="auto"/>
              <w:right w:val="single" w:sz="4" w:space="0" w:color="auto"/>
            </w:tcBorders>
            <w:shd w:val="clear" w:color="auto" w:fill="auto"/>
            <w:noWrap/>
            <w:vAlign w:val="center"/>
            <w:hideMark/>
          </w:tcPr>
          <w:p w14:paraId="56FFAB95" w14:textId="77777777" w:rsidR="00C44675" w:rsidRPr="003B30B6" w:rsidRDefault="00C44675" w:rsidP="00C44675">
            <w:pPr>
              <w:jc w:val="center"/>
              <w:rPr>
                <w:sz w:val="16"/>
                <w:szCs w:val="16"/>
              </w:rPr>
            </w:pPr>
            <w:r w:rsidRPr="003B30B6">
              <w:rPr>
                <w:sz w:val="16"/>
                <w:szCs w:val="16"/>
              </w:rPr>
              <w:t>HRK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9665343" w14:textId="48D92E58" w:rsidR="00C44675" w:rsidRPr="003B30B6" w:rsidRDefault="00C44675" w:rsidP="00C44675">
            <w:pPr>
              <w:jc w:val="right"/>
              <w:rPr>
                <w:sz w:val="16"/>
                <w:szCs w:val="16"/>
              </w:rPr>
            </w:pPr>
            <w:r>
              <w:rPr>
                <w:sz w:val="16"/>
                <w:szCs w:val="16"/>
              </w:rPr>
              <w:t>52.500.000,00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5950CE7" w14:textId="2E77A298" w:rsidR="00C44675" w:rsidRPr="003B30B6" w:rsidRDefault="00C44675" w:rsidP="00C44675">
            <w:pPr>
              <w:jc w:val="right"/>
              <w:rPr>
                <w:sz w:val="16"/>
                <w:szCs w:val="16"/>
              </w:rPr>
            </w:pPr>
            <w:r>
              <w:rPr>
                <w:sz w:val="16"/>
                <w:szCs w:val="16"/>
              </w:rPr>
              <w:t>52.500.000,00</w:t>
            </w:r>
          </w:p>
        </w:tc>
      </w:tr>
      <w:tr w:rsidR="00C44675" w:rsidRPr="003B30B6" w14:paraId="278C41B5"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6C0CD7A" w14:textId="77777777" w:rsidR="00C44675" w:rsidRPr="003B30B6" w:rsidRDefault="00C44675" w:rsidP="00C44675">
            <w:pPr>
              <w:jc w:val="center"/>
              <w:rPr>
                <w:sz w:val="16"/>
                <w:szCs w:val="16"/>
              </w:rPr>
            </w:pPr>
            <w:r w:rsidRPr="003B30B6">
              <w:rPr>
                <w:sz w:val="16"/>
                <w:szCs w:val="16"/>
              </w:rPr>
              <w:t>2.</w:t>
            </w:r>
          </w:p>
        </w:tc>
        <w:tc>
          <w:tcPr>
            <w:tcW w:w="3480" w:type="dxa"/>
            <w:tcBorders>
              <w:top w:val="nil"/>
              <w:left w:val="nil"/>
              <w:bottom w:val="nil"/>
              <w:right w:val="single" w:sz="4" w:space="0" w:color="auto"/>
            </w:tcBorders>
            <w:shd w:val="clear" w:color="auto" w:fill="auto"/>
            <w:noWrap/>
            <w:vAlign w:val="center"/>
            <w:hideMark/>
          </w:tcPr>
          <w:p w14:paraId="1D97982A" w14:textId="77777777" w:rsidR="00C44675" w:rsidRPr="003B30B6" w:rsidRDefault="00C44675" w:rsidP="00C44675">
            <w:pPr>
              <w:rPr>
                <w:sz w:val="16"/>
                <w:szCs w:val="16"/>
              </w:rPr>
            </w:pPr>
            <w:r w:rsidRPr="003B30B6">
              <w:rPr>
                <w:sz w:val="16"/>
                <w:szCs w:val="16"/>
              </w:rPr>
              <w:t>HŽ Putnički prijevoz F-001-14 preuzeto 2015.</w:t>
            </w:r>
          </w:p>
        </w:tc>
        <w:tc>
          <w:tcPr>
            <w:tcW w:w="850" w:type="dxa"/>
            <w:tcBorders>
              <w:top w:val="nil"/>
              <w:left w:val="nil"/>
              <w:bottom w:val="nil"/>
              <w:right w:val="single" w:sz="4" w:space="0" w:color="auto"/>
            </w:tcBorders>
            <w:shd w:val="clear" w:color="auto" w:fill="auto"/>
            <w:noWrap/>
            <w:vAlign w:val="center"/>
            <w:hideMark/>
          </w:tcPr>
          <w:p w14:paraId="5BB54ABD" w14:textId="77777777" w:rsidR="00C44675" w:rsidRPr="003B30B6" w:rsidRDefault="00C44675" w:rsidP="00C44675">
            <w:pPr>
              <w:jc w:val="center"/>
              <w:rPr>
                <w:sz w:val="16"/>
                <w:szCs w:val="16"/>
              </w:rPr>
            </w:pPr>
            <w:r w:rsidRPr="003B30B6">
              <w:rPr>
                <w:sz w:val="16"/>
                <w:szCs w:val="16"/>
              </w:rPr>
              <w:t>HBOR</w:t>
            </w:r>
          </w:p>
        </w:tc>
        <w:tc>
          <w:tcPr>
            <w:tcW w:w="709" w:type="dxa"/>
            <w:tcBorders>
              <w:top w:val="nil"/>
              <w:left w:val="nil"/>
              <w:bottom w:val="nil"/>
              <w:right w:val="single" w:sz="4" w:space="0" w:color="auto"/>
            </w:tcBorders>
            <w:shd w:val="clear" w:color="auto" w:fill="auto"/>
            <w:noWrap/>
            <w:vAlign w:val="center"/>
            <w:hideMark/>
          </w:tcPr>
          <w:p w14:paraId="55011970" w14:textId="77777777" w:rsidR="00C44675" w:rsidRPr="003B30B6" w:rsidRDefault="00C44675" w:rsidP="00C44675">
            <w:pPr>
              <w:jc w:val="center"/>
              <w:rPr>
                <w:sz w:val="16"/>
                <w:szCs w:val="16"/>
              </w:rPr>
            </w:pPr>
            <w:r w:rsidRPr="003B30B6">
              <w:rPr>
                <w:sz w:val="16"/>
                <w:szCs w:val="16"/>
              </w:rPr>
              <w:t>EUR</w:t>
            </w:r>
          </w:p>
        </w:tc>
        <w:tc>
          <w:tcPr>
            <w:tcW w:w="1559" w:type="dxa"/>
            <w:tcBorders>
              <w:top w:val="nil"/>
              <w:left w:val="nil"/>
              <w:bottom w:val="nil"/>
              <w:right w:val="single" w:sz="4" w:space="0" w:color="auto"/>
            </w:tcBorders>
            <w:shd w:val="clear" w:color="auto" w:fill="auto"/>
            <w:noWrap/>
            <w:vAlign w:val="center"/>
            <w:hideMark/>
          </w:tcPr>
          <w:p w14:paraId="2639C34B" w14:textId="6B6F1724" w:rsidR="00C44675" w:rsidRPr="003B30B6" w:rsidRDefault="00C44675" w:rsidP="00C44675">
            <w:pPr>
              <w:jc w:val="right"/>
              <w:rPr>
                <w:sz w:val="16"/>
                <w:szCs w:val="16"/>
              </w:rPr>
            </w:pPr>
            <w:r>
              <w:rPr>
                <w:sz w:val="16"/>
                <w:szCs w:val="16"/>
              </w:rPr>
              <w:t>64.280.709,75</w:t>
            </w:r>
          </w:p>
        </w:tc>
        <w:tc>
          <w:tcPr>
            <w:tcW w:w="1559" w:type="dxa"/>
            <w:tcBorders>
              <w:top w:val="nil"/>
              <w:left w:val="nil"/>
              <w:bottom w:val="single" w:sz="4" w:space="0" w:color="auto"/>
              <w:right w:val="single" w:sz="4" w:space="0" w:color="auto"/>
            </w:tcBorders>
            <w:shd w:val="clear" w:color="auto" w:fill="auto"/>
            <w:noWrap/>
            <w:vAlign w:val="center"/>
            <w:hideMark/>
          </w:tcPr>
          <w:p w14:paraId="1105D36A" w14:textId="2DD996E1" w:rsidR="00C44675" w:rsidRPr="003B30B6" w:rsidRDefault="00C44675" w:rsidP="00C44675">
            <w:pPr>
              <w:jc w:val="right"/>
              <w:rPr>
                <w:sz w:val="16"/>
                <w:szCs w:val="16"/>
              </w:rPr>
            </w:pPr>
            <w:r>
              <w:rPr>
                <w:sz w:val="16"/>
                <w:szCs w:val="16"/>
              </w:rPr>
              <w:t>484.477.281,31</w:t>
            </w:r>
          </w:p>
        </w:tc>
      </w:tr>
      <w:tr w:rsidR="00C44675" w:rsidRPr="003B30B6" w14:paraId="356AD070"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AC17912" w14:textId="77777777" w:rsidR="00C44675" w:rsidRPr="003B30B6" w:rsidRDefault="00C44675" w:rsidP="00C44675">
            <w:pPr>
              <w:jc w:val="center"/>
              <w:rPr>
                <w:sz w:val="16"/>
                <w:szCs w:val="16"/>
              </w:rPr>
            </w:pPr>
            <w:r w:rsidRPr="003B30B6">
              <w:rPr>
                <w:sz w:val="16"/>
                <w:szCs w:val="16"/>
              </w:rPr>
              <w:t>3.</w:t>
            </w:r>
          </w:p>
        </w:tc>
        <w:tc>
          <w:tcPr>
            <w:tcW w:w="3480" w:type="dxa"/>
            <w:tcBorders>
              <w:top w:val="single" w:sz="4" w:space="0" w:color="auto"/>
              <w:left w:val="nil"/>
              <w:bottom w:val="nil"/>
              <w:right w:val="single" w:sz="4" w:space="0" w:color="auto"/>
            </w:tcBorders>
            <w:shd w:val="clear" w:color="auto" w:fill="auto"/>
            <w:noWrap/>
            <w:vAlign w:val="center"/>
            <w:hideMark/>
          </w:tcPr>
          <w:p w14:paraId="7B4E89D7" w14:textId="77777777" w:rsidR="00C44675" w:rsidRPr="003B30B6" w:rsidRDefault="00C44675" w:rsidP="00C44675">
            <w:pPr>
              <w:rPr>
                <w:sz w:val="16"/>
                <w:szCs w:val="16"/>
              </w:rPr>
            </w:pPr>
            <w:r w:rsidRPr="003B30B6">
              <w:rPr>
                <w:sz w:val="16"/>
                <w:szCs w:val="16"/>
              </w:rPr>
              <w:t xml:space="preserve">HPB HRK 500 </w:t>
            </w:r>
            <w:proofErr w:type="spellStart"/>
            <w:r w:rsidRPr="003B30B6">
              <w:rPr>
                <w:sz w:val="16"/>
                <w:szCs w:val="16"/>
              </w:rPr>
              <w:t>mil</w:t>
            </w:r>
            <w:proofErr w:type="spellEnd"/>
            <w:r w:rsidRPr="003B30B6">
              <w:rPr>
                <w:sz w:val="16"/>
                <w:szCs w:val="16"/>
              </w:rPr>
              <w:t>. 2016</w:t>
            </w:r>
          </w:p>
        </w:tc>
        <w:tc>
          <w:tcPr>
            <w:tcW w:w="850" w:type="dxa"/>
            <w:tcBorders>
              <w:top w:val="single" w:sz="4" w:space="0" w:color="auto"/>
              <w:left w:val="nil"/>
              <w:bottom w:val="nil"/>
              <w:right w:val="single" w:sz="4" w:space="0" w:color="auto"/>
            </w:tcBorders>
            <w:shd w:val="clear" w:color="auto" w:fill="auto"/>
            <w:noWrap/>
            <w:vAlign w:val="center"/>
            <w:hideMark/>
          </w:tcPr>
          <w:p w14:paraId="0F0B094D" w14:textId="77777777" w:rsidR="00C44675" w:rsidRPr="003B30B6" w:rsidRDefault="00C44675" w:rsidP="00C44675">
            <w:pPr>
              <w:jc w:val="center"/>
              <w:rPr>
                <w:sz w:val="16"/>
                <w:szCs w:val="16"/>
              </w:rPr>
            </w:pPr>
            <w:r w:rsidRPr="003B30B6">
              <w:rPr>
                <w:sz w:val="16"/>
                <w:szCs w:val="16"/>
              </w:rPr>
              <w:t>HPB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707CC1" w14:textId="77777777" w:rsidR="00C44675" w:rsidRPr="003B30B6" w:rsidRDefault="00C44675" w:rsidP="00C44675">
            <w:pPr>
              <w:jc w:val="center"/>
              <w:rPr>
                <w:sz w:val="16"/>
                <w:szCs w:val="16"/>
              </w:rPr>
            </w:pPr>
            <w:r w:rsidRPr="003B30B6">
              <w:rPr>
                <w:sz w:val="16"/>
                <w:szCs w:val="16"/>
              </w:rPr>
              <w:t>HRK</w:t>
            </w:r>
          </w:p>
        </w:tc>
        <w:tc>
          <w:tcPr>
            <w:tcW w:w="1559" w:type="dxa"/>
            <w:tcBorders>
              <w:top w:val="single" w:sz="4" w:space="0" w:color="auto"/>
              <w:left w:val="nil"/>
              <w:bottom w:val="nil"/>
              <w:right w:val="single" w:sz="4" w:space="0" w:color="auto"/>
            </w:tcBorders>
            <w:shd w:val="clear" w:color="auto" w:fill="auto"/>
            <w:noWrap/>
            <w:vAlign w:val="center"/>
            <w:hideMark/>
          </w:tcPr>
          <w:p w14:paraId="376ED147" w14:textId="6D4BCA6F" w:rsidR="00C44675" w:rsidRPr="003B30B6" w:rsidRDefault="00C44675" w:rsidP="00C44675">
            <w:pPr>
              <w:jc w:val="right"/>
              <w:rPr>
                <w:sz w:val="16"/>
                <w:szCs w:val="16"/>
              </w:rPr>
            </w:pPr>
            <w:r>
              <w:rPr>
                <w:sz w:val="16"/>
                <w:szCs w:val="16"/>
              </w:rPr>
              <w:t>290.000.000,00</w:t>
            </w:r>
          </w:p>
        </w:tc>
        <w:tc>
          <w:tcPr>
            <w:tcW w:w="1559" w:type="dxa"/>
            <w:tcBorders>
              <w:top w:val="nil"/>
              <w:left w:val="nil"/>
              <w:bottom w:val="nil"/>
              <w:right w:val="single" w:sz="4" w:space="0" w:color="auto"/>
            </w:tcBorders>
            <w:shd w:val="clear" w:color="auto" w:fill="auto"/>
            <w:noWrap/>
            <w:vAlign w:val="center"/>
            <w:hideMark/>
          </w:tcPr>
          <w:p w14:paraId="315F707A" w14:textId="52B781B1" w:rsidR="00C44675" w:rsidRPr="003B30B6" w:rsidRDefault="00C44675" w:rsidP="00C44675">
            <w:pPr>
              <w:jc w:val="right"/>
              <w:rPr>
                <w:sz w:val="16"/>
                <w:szCs w:val="16"/>
              </w:rPr>
            </w:pPr>
            <w:r>
              <w:rPr>
                <w:sz w:val="16"/>
                <w:szCs w:val="16"/>
              </w:rPr>
              <w:t>290.000.000,00</w:t>
            </w:r>
          </w:p>
        </w:tc>
      </w:tr>
      <w:tr w:rsidR="00C44675" w:rsidRPr="003B30B6" w14:paraId="19A5888B"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DCB238A" w14:textId="77777777" w:rsidR="00C44675" w:rsidRPr="003B30B6" w:rsidRDefault="00C44675" w:rsidP="00C44675">
            <w:pPr>
              <w:jc w:val="center"/>
              <w:rPr>
                <w:sz w:val="16"/>
                <w:szCs w:val="16"/>
              </w:rPr>
            </w:pPr>
            <w:r w:rsidRPr="003B30B6">
              <w:rPr>
                <w:sz w:val="16"/>
                <w:szCs w:val="16"/>
              </w:rPr>
              <w:t>4.</w:t>
            </w:r>
          </w:p>
        </w:tc>
        <w:tc>
          <w:tcPr>
            <w:tcW w:w="3480" w:type="dxa"/>
            <w:tcBorders>
              <w:top w:val="single" w:sz="4" w:space="0" w:color="auto"/>
              <w:left w:val="nil"/>
              <w:bottom w:val="nil"/>
              <w:right w:val="single" w:sz="4" w:space="0" w:color="auto"/>
            </w:tcBorders>
            <w:shd w:val="clear" w:color="auto" w:fill="auto"/>
            <w:noWrap/>
            <w:vAlign w:val="center"/>
            <w:hideMark/>
          </w:tcPr>
          <w:p w14:paraId="551F5094" w14:textId="77777777" w:rsidR="00C44675" w:rsidRPr="003B30B6" w:rsidRDefault="00C44675" w:rsidP="00C44675">
            <w:pPr>
              <w:rPr>
                <w:sz w:val="16"/>
                <w:szCs w:val="16"/>
              </w:rPr>
            </w:pPr>
            <w:r w:rsidRPr="003B30B6">
              <w:rPr>
                <w:sz w:val="16"/>
                <w:szCs w:val="16"/>
              </w:rPr>
              <w:t xml:space="preserve">HPB HRK 300 </w:t>
            </w:r>
            <w:proofErr w:type="spellStart"/>
            <w:r w:rsidRPr="003B30B6">
              <w:rPr>
                <w:sz w:val="16"/>
                <w:szCs w:val="16"/>
              </w:rPr>
              <w:t>mil</w:t>
            </w:r>
            <w:proofErr w:type="spellEnd"/>
            <w:r w:rsidRPr="003B30B6">
              <w:rPr>
                <w:sz w:val="16"/>
                <w:szCs w:val="16"/>
              </w:rPr>
              <w:t>. 2016</w:t>
            </w:r>
          </w:p>
        </w:tc>
        <w:tc>
          <w:tcPr>
            <w:tcW w:w="850" w:type="dxa"/>
            <w:tcBorders>
              <w:top w:val="single" w:sz="4" w:space="0" w:color="auto"/>
              <w:left w:val="nil"/>
              <w:bottom w:val="nil"/>
              <w:right w:val="single" w:sz="4" w:space="0" w:color="auto"/>
            </w:tcBorders>
            <w:shd w:val="clear" w:color="auto" w:fill="auto"/>
            <w:noWrap/>
            <w:vAlign w:val="center"/>
            <w:hideMark/>
          </w:tcPr>
          <w:p w14:paraId="2D6329BD" w14:textId="77777777" w:rsidR="00C44675" w:rsidRPr="003B30B6" w:rsidRDefault="00C44675" w:rsidP="00C44675">
            <w:pPr>
              <w:jc w:val="center"/>
              <w:rPr>
                <w:sz w:val="16"/>
                <w:szCs w:val="16"/>
              </w:rPr>
            </w:pPr>
            <w:r w:rsidRPr="003B30B6">
              <w:rPr>
                <w:sz w:val="16"/>
                <w:szCs w:val="16"/>
              </w:rPr>
              <w:t>HPB</w:t>
            </w:r>
          </w:p>
        </w:tc>
        <w:tc>
          <w:tcPr>
            <w:tcW w:w="709" w:type="dxa"/>
            <w:tcBorders>
              <w:top w:val="nil"/>
              <w:left w:val="nil"/>
              <w:bottom w:val="nil"/>
              <w:right w:val="single" w:sz="4" w:space="0" w:color="auto"/>
            </w:tcBorders>
            <w:shd w:val="clear" w:color="auto" w:fill="auto"/>
            <w:noWrap/>
            <w:vAlign w:val="center"/>
            <w:hideMark/>
          </w:tcPr>
          <w:p w14:paraId="504507AF" w14:textId="77777777" w:rsidR="00C44675" w:rsidRPr="003B30B6" w:rsidRDefault="00C44675" w:rsidP="00C44675">
            <w:pPr>
              <w:jc w:val="center"/>
              <w:rPr>
                <w:sz w:val="16"/>
                <w:szCs w:val="16"/>
              </w:rPr>
            </w:pPr>
            <w:r w:rsidRPr="003B30B6">
              <w:rPr>
                <w:sz w:val="16"/>
                <w:szCs w:val="16"/>
              </w:rPr>
              <w:t>HRK</w:t>
            </w:r>
          </w:p>
        </w:tc>
        <w:tc>
          <w:tcPr>
            <w:tcW w:w="1559" w:type="dxa"/>
            <w:tcBorders>
              <w:top w:val="single" w:sz="4" w:space="0" w:color="auto"/>
              <w:left w:val="nil"/>
              <w:bottom w:val="nil"/>
              <w:right w:val="single" w:sz="4" w:space="0" w:color="auto"/>
            </w:tcBorders>
            <w:shd w:val="clear" w:color="auto" w:fill="auto"/>
            <w:noWrap/>
            <w:vAlign w:val="center"/>
            <w:hideMark/>
          </w:tcPr>
          <w:p w14:paraId="03449E1E" w14:textId="7E21E687" w:rsidR="00C44675" w:rsidRPr="003B30B6" w:rsidRDefault="00C44675" w:rsidP="00C44675">
            <w:pPr>
              <w:jc w:val="right"/>
              <w:rPr>
                <w:sz w:val="16"/>
                <w:szCs w:val="16"/>
              </w:rPr>
            </w:pPr>
            <w:r>
              <w:rPr>
                <w:sz w:val="16"/>
                <w:szCs w:val="16"/>
              </w:rPr>
              <w:t>187.500.000,00</w:t>
            </w:r>
          </w:p>
        </w:tc>
        <w:tc>
          <w:tcPr>
            <w:tcW w:w="1559" w:type="dxa"/>
            <w:tcBorders>
              <w:top w:val="single" w:sz="4" w:space="0" w:color="auto"/>
              <w:left w:val="nil"/>
              <w:bottom w:val="nil"/>
              <w:right w:val="single" w:sz="4" w:space="0" w:color="auto"/>
            </w:tcBorders>
            <w:shd w:val="clear" w:color="auto" w:fill="auto"/>
            <w:noWrap/>
            <w:vAlign w:val="center"/>
            <w:hideMark/>
          </w:tcPr>
          <w:p w14:paraId="7A729AB2" w14:textId="0E92A4D9" w:rsidR="00C44675" w:rsidRPr="003B30B6" w:rsidRDefault="00C44675" w:rsidP="00C44675">
            <w:pPr>
              <w:jc w:val="right"/>
              <w:rPr>
                <w:sz w:val="16"/>
                <w:szCs w:val="16"/>
              </w:rPr>
            </w:pPr>
            <w:r>
              <w:rPr>
                <w:sz w:val="16"/>
                <w:szCs w:val="16"/>
              </w:rPr>
              <w:t>187.500.000,00</w:t>
            </w:r>
          </w:p>
        </w:tc>
      </w:tr>
      <w:tr w:rsidR="00C44675" w:rsidRPr="003B30B6" w14:paraId="30FE5E79"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E73F9DC" w14:textId="77777777" w:rsidR="00C44675" w:rsidRPr="003B30B6" w:rsidRDefault="00C44675" w:rsidP="00C44675">
            <w:pPr>
              <w:jc w:val="center"/>
              <w:rPr>
                <w:sz w:val="16"/>
                <w:szCs w:val="16"/>
              </w:rPr>
            </w:pPr>
            <w:r w:rsidRPr="003B30B6">
              <w:rPr>
                <w:sz w:val="16"/>
                <w:szCs w:val="16"/>
              </w:rPr>
              <w:t>5.</w:t>
            </w:r>
          </w:p>
        </w:tc>
        <w:tc>
          <w:tcPr>
            <w:tcW w:w="3480" w:type="dxa"/>
            <w:tcBorders>
              <w:top w:val="single" w:sz="4" w:space="0" w:color="auto"/>
              <w:left w:val="nil"/>
              <w:bottom w:val="nil"/>
              <w:right w:val="single" w:sz="4" w:space="0" w:color="auto"/>
            </w:tcBorders>
            <w:shd w:val="clear" w:color="auto" w:fill="auto"/>
            <w:noWrap/>
            <w:vAlign w:val="center"/>
            <w:hideMark/>
          </w:tcPr>
          <w:p w14:paraId="4245640F" w14:textId="77777777" w:rsidR="00C44675" w:rsidRPr="003B30B6" w:rsidRDefault="00C44675" w:rsidP="00C44675">
            <w:pPr>
              <w:rPr>
                <w:sz w:val="16"/>
                <w:szCs w:val="16"/>
              </w:rPr>
            </w:pPr>
            <w:r w:rsidRPr="003B30B6">
              <w:rPr>
                <w:sz w:val="16"/>
                <w:szCs w:val="16"/>
              </w:rPr>
              <w:t xml:space="preserve">HPB HRK 950 </w:t>
            </w:r>
            <w:proofErr w:type="spellStart"/>
            <w:r w:rsidRPr="003B30B6">
              <w:rPr>
                <w:sz w:val="16"/>
                <w:szCs w:val="16"/>
              </w:rPr>
              <w:t>mil</w:t>
            </w:r>
            <w:proofErr w:type="spellEnd"/>
            <w:r w:rsidRPr="003B30B6">
              <w:rPr>
                <w:sz w:val="16"/>
                <w:szCs w:val="16"/>
              </w:rPr>
              <w:t>. 2017</w:t>
            </w:r>
          </w:p>
        </w:tc>
        <w:tc>
          <w:tcPr>
            <w:tcW w:w="850" w:type="dxa"/>
            <w:tcBorders>
              <w:top w:val="single" w:sz="4" w:space="0" w:color="auto"/>
              <w:left w:val="nil"/>
              <w:bottom w:val="nil"/>
              <w:right w:val="single" w:sz="4" w:space="0" w:color="auto"/>
            </w:tcBorders>
            <w:shd w:val="clear" w:color="auto" w:fill="auto"/>
            <w:noWrap/>
            <w:vAlign w:val="center"/>
            <w:hideMark/>
          </w:tcPr>
          <w:p w14:paraId="7B1C6618" w14:textId="77777777" w:rsidR="00C44675" w:rsidRPr="003B30B6" w:rsidRDefault="00C44675" w:rsidP="00C44675">
            <w:pPr>
              <w:jc w:val="center"/>
              <w:rPr>
                <w:sz w:val="16"/>
                <w:szCs w:val="16"/>
              </w:rPr>
            </w:pPr>
            <w:r w:rsidRPr="003B30B6">
              <w:rPr>
                <w:sz w:val="16"/>
                <w:szCs w:val="16"/>
              </w:rPr>
              <w:t>HPB</w:t>
            </w:r>
          </w:p>
        </w:tc>
        <w:tc>
          <w:tcPr>
            <w:tcW w:w="709" w:type="dxa"/>
            <w:tcBorders>
              <w:top w:val="single" w:sz="4" w:space="0" w:color="auto"/>
              <w:left w:val="nil"/>
              <w:bottom w:val="nil"/>
              <w:right w:val="single" w:sz="4" w:space="0" w:color="auto"/>
            </w:tcBorders>
            <w:shd w:val="clear" w:color="auto" w:fill="auto"/>
            <w:noWrap/>
            <w:vAlign w:val="center"/>
            <w:hideMark/>
          </w:tcPr>
          <w:p w14:paraId="0B858DF9" w14:textId="77777777" w:rsidR="00C44675" w:rsidRPr="003B30B6" w:rsidRDefault="00C44675" w:rsidP="00C44675">
            <w:pPr>
              <w:jc w:val="center"/>
              <w:rPr>
                <w:sz w:val="16"/>
                <w:szCs w:val="16"/>
              </w:rPr>
            </w:pPr>
            <w:r w:rsidRPr="003B30B6">
              <w:rPr>
                <w:sz w:val="16"/>
                <w:szCs w:val="16"/>
              </w:rPr>
              <w:t>HRK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DA448A0" w14:textId="3F85D5F6" w:rsidR="00C44675" w:rsidRPr="003B30B6" w:rsidRDefault="00C44675" w:rsidP="00C44675">
            <w:pPr>
              <w:jc w:val="right"/>
              <w:rPr>
                <w:sz w:val="16"/>
                <w:szCs w:val="16"/>
              </w:rPr>
            </w:pPr>
            <w:r>
              <w:rPr>
                <w:sz w:val="16"/>
                <w:szCs w:val="16"/>
              </w:rPr>
              <w:t>740.000.000,00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282DA52" w14:textId="74535590" w:rsidR="00C44675" w:rsidRPr="003B30B6" w:rsidRDefault="00C44675" w:rsidP="00C44675">
            <w:pPr>
              <w:jc w:val="right"/>
              <w:rPr>
                <w:sz w:val="16"/>
                <w:szCs w:val="16"/>
              </w:rPr>
            </w:pPr>
            <w:r>
              <w:rPr>
                <w:sz w:val="16"/>
                <w:szCs w:val="16"/>
              </w:rPr>
              <w:t>740.000.000,00</w:t>
            </w:r>
          </w:p>
        </w:tc>
      </w:tr>
      <w:tr w:rsidR="00C44675" w:rsidRPr="003B30B6" w14:paraId="148C3806"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97B03E7" w14:textId="77777777" w:rsidR="00C44675" w:rsidRPr="003B30B6" w:rsidRDefault="00C44675" w:rsidP="00C44675">
            <w:pPr>
              <w:jc w:val="center"/>
              <w:rPr>
                <w:sz w:val="16"/>
                <w:szCs w:val="16"/>
              </w:rPr>
            </w:pPr>
            <w:r w:rsidRPr="003B30B6">
              <w:rPr>
                <w:sz w:val="16"/>
                <w:szCs w:val="16"/>
              </w:rPr>
              <w:t>6.</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6F517461" w14:textId="77777777" w:rsidR="00C44675" w:rsidRPr="003B30B6" w:rsidRDefault="00C44675" w:rsidP="00C44675">
            <w:pPr>
              <w:rPr>
                <w:sz w:val="16"/>
                <w:szCs w:val="16"/>
              </w:rPr>
            </w:pPr>
            <w:r w:rsidRPr="003B30B6">
              <w:rPr>
                <w:sz w:val="16"/>
                <w:szCs w:val="16"/>
              </w:rPr>
              <w:t xml:space="preserve">HPB HRK 400 </w:t>
            </w:r>
            <w:proofErr w:type="spellStart"/>
            <w:r w:rsidRPr="003B30B6">
              <w:rPr>
                <w:sz w:val="16"/>
                <w:szCs w:val="16"/>
              </w:rPr>
              <w:t>mil</w:t>
            </w:r>
            <w:proofErr w:type="spellEnd"/>
            <w:r w:rsidRPr="003B30B6">
              <w:rPr>
                <w:sz w:val="16"/>
                <w:szCs w:val="16"/>
              </w:rPr>
              <w:t>. D-2024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EAA7AC" w14:textId="77777777" w:rsidR="00C44675" w:rsidRPr="003B30B6" w:rsidRDefault="00C44675" w:rsidP="00C44675">
            <w:pPr>
              <w:jc w:val="center"/>
              <w:rPr>
                <w:sz w:val="16"/>
                <w:szCs w:val="16"/>
              </w:rPr>
            </w:pPr>
            <w:r w:rsidRPr="003B30B6">
              <w:rPr>
                <w:sz w:val="16"/>
                <w:szCs w:val="16"/>
              </w:rPr>
              <w:t>HPB</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F2F43D5" w14:textId="77777777" w:rsidR="00C44675" w:rsidRPr="003B30B6" w:rsidRDefault="00C44675" w:rsidP="00C44675">
            <w:pPr>
              <w:jc w:val="center"/>
              <w:rPr>
                <w:sz w:val="16"/>
                <w:szCs w:val="16"/>
              </w:rPr>
            </w:pPr>
            <w:r w:rsidRPr="003B30B6">
              <w:rPr>
                <w:sz w:val="16"/>
                <w:szCs w:val="16"/>
              </w:rPr>
              <w:t>HRK</w:t>
            </w:r>
          </w:p>
        </w:tc>
        <w:tc>
          <w:tcPr>
            <w:tcW w:w="1559" w:type="dxa"/>
            <w:tcBorders>
              <w:top w:val="nil"/>
              <w:left w:val="nil"/>
              <w:bottom w:val="single" w:sz="4" w:space="0" w:color="auto"/>
              <w:right w:val="single" w:sz="4" w:space="0" w:color="auto"/>
            </w:tcBorders>
            <w:shd w:val="clear" w:color="auto" w:fill="auto"/>
            <w:noWrap/>
            <w:vAlign w:val="center"/>
            <w:hideMark/>
          </w:tcPr>
          <w:p w14:paraId="734A0DC1" w14:textId="5F8392F0" w:rsidR="00C44675" w:rsidRPr="003B30B6" w:rsidRDefault="00C44675" w:rsidP="00C44675">
            <w:pPr>
              <w:jc w:val="right"/>
              <w:rPr>
                <w:sz w:val="16"/>
                <w:szCs w:val="16"/>
              </w:rPr>
            </w:pPr>
            <w:r>
              <w:rPr>
                <w:sz w:val="16"/>
                <w:szCs w:val="16"/>
              </w:rPr>
              <w:t>400.000.000,00</w:t>
            </w:r>
          </w:p>
        </w:tc>
        <w:tc>
          <w:tcPr>
            <w:tcW w:w="1559" w:type="dxa"/>
            <w:tcBorders>
              <w:top w:val="nil"/>
              <w:left w:val="nil"/>
              <w:bottom w:val="nil"/>
              <w:right w:val="single" w:sz="4" w:space="0" w:color="auto"/>
            </w:tcBorders>
            <w:shd w:val="clear" w:color="auto" w:fill="auto"/>
            <w:noWrap/>
            <w:vAlign w:val="center"/>
            <w:hideMark/>
          </w:tcPr>
          <w:p w14:paraId="7AFE9AF9" w14:textId="4E11DD3C" w:rsidR="00C44675" w:rsidRPr="003B30B6" w:rsidRDefault="00C44675" w:rsidP="00C44675">
            <w:pPr>
              <w:jc w:val="right"/>
              <w:rPr>
                <w:sz w:val="16"/>
                <w:szCs w:val="16"/>
              </w:rPr>
            </w:pPr>
            <w:r>
              <w:rPr>
                <w:sz w:val="16"/>
                <w:szCs w:val="16"/>
              </w:rPr>
              <w:t>400.000.000,00</w:t>
            </w:r>
          </w:p>
        </w:tc>
      </w:tr>
      <w:tr w:rsidR="00C44675" w:rsidRPr="003B30B6" w14:paraId="0FE6A159" w14:textId="77777777" w:rsidTr="00C44675">
        <w:trPr>
          <w:trHeight w:val="27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24DF181" w14:textId="77777777" w:rsidR="00C44675" w:rsidRPr="003B30B6" w:rsidRDefault="00C44675" w:rsidP="00C44675">
            <w:pPr>
              <w:jc w:val="center"/>
              <w:rPr>
                <w:sz w:val="16"/>
                <w:szCs w:val="16"/>
              </w:rPr>
            </w:pPr>
            <w:r w:rsidRPr="003B30B6">
              <w:rPr>
                <w:sz w:val="16"/>
                <w:szCs w:val="16"/>
              </w:rPr>
              <w:t>7.</w:t>
            </w:r>
          </w:p>
        </w:tc>
        <w:tc>
          <w:tcPr>
            <w:tcW w:w="3480" w:type="dxa"/>
            <w:tcBorders>
              <w:top w:val="nil"/>
              <w:left w:val="nil"/>
              <w:bottom w:val="double" w:sz="6" w:space="0" w:color="auto"/>
              <w:right w:val="single" w:sz="4" w:space="0" w:color="auto"/>
            </w:tcBorders>
            <w:shd w:val="clear" w:color="auto" w:fill="auto"/>
            <w:noWrap/>
            <w:vAlign w:val="center"/>
            <w:hideMark/>
          </w:tcPr>
          <w:p w14:paraId="6336CBF6" w14:textId="77777777" w:rsidR="00C44675" w:rsidRPr="003B30B6" w:rsidRDefault="00C44675" w:rsidP="00C44675">
            <w:pPr>
              <w:rPr>
                <w:sz w:val="16"/>
                <w:szCs w:val="16"/>
              </w:rPr>
            </w:pPr>
            <w:r w:rsidRPr="003B30B6">
              <w:rPr>
                <w:sz w:val="16"/>
                <w:szCs w:val="16"/>
              </w:rPr>
              <w:t xml:space="preserve">HPB HRK 500 </w:t>
            </w:r>
            <w:proofErr w:type="spellStart"/>
            <w:r w:rsidRPr="003B30B6">
              <w:rPr>
                <w:sz w:val="16"/>
                <w:szCs w:val="16"/>
              </w:rPr>
              <w:t>mil</w:t>
            </w:r>
            <w:proofErr w:type="spellEnd"/>
            <w:r w:rsidRPr="003B30B6">
              <w:rPr>
                <w:sz w:val="16"/>
                <w:szCs w:val="16"/>
              </w:rPr>
              <w:t>. D-2025</w:t>
            </w:r>
          </w:p>
        </w:tc>
        <w:tc>
          <w:tcPr>
            <w:tcW w:w="850" w:type="dxa"/>
            <w:tcBorders>
              <w:top w:val="nil"/>
              <w:left w:val="nil"/>
              <w:bottom w:val="double" w:sz="6" w:space="0" w:color="auto"/>
              <w:right w:val="single" w:sz="4" w:space="0" w:color="auto"/>
            </w:tcBorders>
            <w:shd w:val="clear" w:color="auto" w:fill="auto"/>
            <w:noWrap/>
            <w:vAlign w:val="center"/>
            <w:hideMark/>
          </w:tcPr>
          <w:p w14:paraId="483B7E00" w14:textId="77777777" w:rsidR="00C44675" w:rsidRPr="003B30B6" w:rsidRDefault="00C44675" w:rsidP="00C44675">
            <w:pPr>
              <w:jc w:val="center"/>
              <w:rPr>
                <w:sz w:val="16"/>
                <w:szCs w:val="16"/>
              </w:rPr>
            </w:pPr>
            <w:r w:rsidRPr="003B30B6">
              <w:rPr>
                <w:sz w:val="16"/>
                <w:szCs w:val="16"/>
              </w:rPr>
              <w:t>HPB</w:t>
            </w:r>
          </w:p>
        </w:tc>
        <w:tc>
          <w:tcPr>
            <w:tcW w:w="709" w:type="dxa"/>
            <w:tcBorders>
              <w:top w:val="nil"/>
              <w:left w:val="nil"/>
              <w:bottom w:val="nil"/>
              <w:right w:val="single" w:sz="4" w:space="0" w:color="auto"/>
            </w:tcBorders>
            <w:shd w:val="clear" w:color="auto" w:fill="auto"/>
            <w:noWrap/>
            <w:vAlign w:val="center"/>
            <w:hideMark/>
          </w:tcPr>
          <w:p w14:paraId="2D5D937A" w14:textId="77777777" w:rsidR="00C44675" w:rsidRPr="003B30B6" w:rsidRDefault="00C44675" w:rsidP="00C44675">
            <w:pPr>
              <w:jc w:val="center"/>
              <w:rPr>
                <w:sz w:val="16"/>
                <w:szCs w:val="16"/>
              </w:rPr>
            </w:pPr>
            <w:r w:rsidRPr="003B30B6">
              <w:rPr>
                <w:sz w:val="16"/>
                <w:szCs w:val="16"/>
              </w:rPr>
              <w:t>HRK</w:t>
            </w:r>
          </w:p>
        </w:tc>
        <w:tc>
          <w:tcPr>
            <w:tcW w:w="1559" w:type="dxa"/>
            <w:tcBorders>
              <w:top w:val="nil"/>
              <w:left w:val="nil"/>
              <w:bottom w:val="double" w:sz="6" w:space="0" w:color="auto"/>
              <w:right w:val="single" w:sz="4" w:space="0" w:color="auto"/>
            </w:tcBorders>
            <w:shd w:val="clear" w:color="auto" w:fill="auto"/>
            <w:noWrap/>
            <w:vAlign w:val="center"/>
            <w:hideMark/>
          </w:tcPr>
          <w:p w14:paraId="79EF821D" w14:textId="0FF435F7" w:rsidR="00C44675" w:rsidRPr="003B30B6" w:rsidRDefault="00C44675" w:rsidP="00C44675">
            <w:pPr>
              <w:jc w:val="right"/>
              <w:rPr>
                <w:sz w:val="16"/>
                <w:szCs w:val="16"/>
              </w:rPr>
            </w:pPr>
            <w:r>
              <w:rPr>
                <w:sz w:val="16"/>
                <w:szCs w:val="16"/>
              </w:rPr>
              <w:t>500.000.000,00</w:t>
            </w:r>
          </w:p>
        </w:tc>
        <w:tc>
          <w:tcPr>
            <w:tcW w:w="1559" w:type="dxa"/>
            <w:tcBorders>
              <w:top w:val="single" w:sz="4" w:space="0" w:color="auto"/>
              <w:left w:val="nil"/>
              <w:bottom w:val="double" w:sz="6" w:space="0" w:color="auto"/>
              <w:right w:val="single" w:sz="4" w:space="0" w:color="auto"/>
            </w:tcBorders>
            <w:shd w:val="clear" w:color="auto" w:fill="auto"/>
            <w:noWrap/>
            <w:vAlign w:val="center"/>
            <w:hideMark/>
          </w:tcPr>
          <w:p w14:paraId="745F87B8" w14:textId="3D7CD4C6" w:rsidR="00C44675" w:rsidRPr="003B30B6" w:rsidRDefault="00C44675" w:rsidP="00C44675">
            <w:pPr>
              <w:jc w:val="right"/>
              <w:rPr>
                <w:sz w:val="16"/>
                <w:szCs w:val="16"/>
              </w:rPr>
            </w:pPr>
            <w:r>
              <w:rPr>
                <w:sz w:val="16"/>
                <w:szCs w:val="16"/>
              </w:rPr>
              <w:t>500.000.000,00</w:t>
            </w:r>
          </w:p>
        </w:tc>
      </w:tr>
      <w:tr w:rsidR="00C44675" w:rsidRPr="003B30B6" w14:paraId="266A3109" w14:textId="77777777" w:rsidTr="00C44675">
        <w:trPr>
          <w:trHeight w:val="270"/>
        </w:trPr>
        <w:tc>
          <w:tcPr>
            <w:tcW w:w="91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1DC87E6B" w14:textId="77777777" w:rsidR="00C44675" w:rsidRPr="003B30B6" w:rsidRDefault="00C44675" w:rsidP="00C44675">
            <w:pPr>
              <w:jc w:val="center"/>
              <w:rPr>
                <w:b/>
                <w:bCs/>
                <w:sz w:val="16"/>
                <w:szCs w:val="16"/>
              </w:rPr>
            </w:pPr>
            <w:r w:rsidRPr="003B30B6">
              <w:rPr>
                <w:b/>
                <w:bCs/>
                <w:sz w:val="16"/>
                <w:szCs w:val="16"/>
              </w:rPr>
              <w:lastRenderedPageBreak/>
              <w:t>UKUPNO</w:t>
            </w:r>
          </w:p>
        </w:tc>
        <w:tc>
          <w:tcPr>
            <w:tcW w:w="3480" w:type="dxa"/>
            <w:tcBorders>
              <w:top w:val="nil"/>
              <w:left w:val="nil"/>
              <w:bottom w:val="double" w:sz="6" w:space="0" w:color="auto"/>
              <w:right w:val="double" w:sz="6" w:space="0" w:color="auto"/>
            </w:tcBorders>
            <w:shd w:val="clear" w:color="auto" w:fill="auto"/>
            <w:noWrap/>
            <w:vAlign w:val="center"/>
            <w:hideMark/>
          </w:tcPr>
          <w:p w14:paraId="2FA6935B" w14:textId="77777777" w:rsidR="00C44675" w:rsidRPr="003B30B6" w:rsidRDefault="00C44675" w:rsidP="00C44675">
            <w:pPr>
              <w:rPr>
                <w:sz w:val="16"/>
                <w:szCs w:val="16"/>
              </w:rPr>
            </w:pPr>
            <w:r w:rsidRPr="003B30B6">
              <w:rPr>
                <w:sz w:val="16"/>
                <w:szCs w:val="16"/>
              </w:rPr>
              <w:t> </w:t>
            </w:r>
          </w:p>
        </w:tc>
        <w:tc>
          <w:tcPr>
            <w:tcW w:w="850" w:type="dxa"/>
            <w:tcBorders>
              <w:top w:val="nil"/>
              <w:left w:val="nil"/>
              <w:bottom w:val="double" w:sz="6" w:space="0" w:color="auto"/>
              <w:right w:val="double" w:sz="6" w:space="0" w:color="auto"/>
            </w:tcBorders>
            <w:shd w:val="clear" w:color="auto" w:fill="auto"/>
            <w:noWrap/>
            <w:vAlign w:val="center"/>
            <w:hideMark/>
          </w:tcPr>
          <w:p w14:paraId="246FE4A6" w14:textId="77777777" w:rsidR="00C44675" w:rsidRPr="003B30B6" w:rsidRDefault="00C44675" w:rsidP="00C44675">
            <w:pPr>
              <w:jc w:val="center"/>
              <w:rPr>
                <w:sz w:val="16"/>
                <w:szCs w:val="16"/>
              </w:rPr>
            </w:pPr>
            <w:r w:rsidRPr="003B30B6">
              <w:rPr>
                <w:sz w:val="16"/>
                <w:szCs w:val="16"/>
              </w:rPr>
              <w:t> </w:t>
            </w:r>
          </w:p>
        </w:tc>
        <w:tc>
          <w:tcPr>
            <w:tcW w:w="709" w:type="dxa"/>
            <w:tcBorders>
              <w:top w:val="double" w:sz="6" w:space="0" w:color="auto"/>
              <w:left w:val="nil"/>
              <w:bottom w:val="double" w:sz="6" w:space="0" w:color="auto"/>
              <w:right w:val="double" w:sz="6" w:space="0" w:color="auto"/>
            </w:tcBorders>
            <w:shd w:val="clear" w:color="auto" w:fill="auto"/>
            <w:noWrap/>
            <w:vAlign w:val="center"/>
            <w:hideMark/>
          </w:tcPr>
          <w:p w14:paraId="73A37EEE" w14:textId="77777777" w:rsidR="00C44675" w:rsidRPr="003B30B6" w:rsidRDefault="00C44675" w:rsidP="00C44675">
            <w:pPr>
              <w:jc w:val="center"/>
              <w:rPr>
                <w:b/>
                <w:bCs/>
                <w:sz w:val="16"/>
                <w:szCs w:val="16"/>
              </w:rPr>
            </w:pPr>
            <w:r w:rsidRPr="003B30B6">
              <w:rPr>
                <w:b/>
                <w:bCs/>
                <w:sz w:val="16"/>
                <w:szCs w:val="16"/>
              </w:rPr>
              <w:t>EUR</w:t>
            </w:r>
          </w:p>
        </w:tc>
        <w:tc>
          <w:tcPr>
            <w:tcW w:w="1559" w:type="dxa"/>
            <w:tcBorders>
              <w:top w:val="nil"/>
              <w:left w:val="nil"/>
              <w:bottom w:val="double" w:sz="6" w:space="0" w:color="auto"/>
              <w:right w:val="double" w:sz="6" w:space="0" w:color="auto"/>
            </w:tcBorders>
            <w:shd w:val="clear" w:color="auto" w:fill="auto"/>
            <w:noWrap/>
            <w:vAlign w:val="center"/>
            <w:hideMark/>
          </w:tcPr>
          <w:p w14:paraId="62496D5D" w14:textId="6698E873" w:rsidR="00C44675" w:rsidRPr="003B30B6" w:rsidRDefault="00C44675" w:rsidP="00C44675">
            <w:pPr>
              <w:jc w:val="right"/>
              <w:rPr>
                <w:b/>
                <w:bCs/>
                <w:sz w:val="16"/>
                <w:szCs w:val="16"/>
              </w:rPr>
            </w:pPr>
            <w:r>
              <w:rPr>
                <w:b/>
                <w:bCs/>
                <w:sz w:val="16"/>
                <w:szCs w:val="16"/>
              </w:rPr>
              <w:t>64.280.709,75</w:t>
            </w:r>
          </w:p>
        </w:tc>
        <w:tc>
          <w:tcPr>
            <w:tcW w:w="1559" w:type="dxa"/>
            <w:tcBorders>
              <w:top w:val="nil"/>
              <w:left w:val="nil"/>
              <w:bottom w:val="double" w:sz="6" w:space="0" w:color="auto"/>
              <w:right w:val="double" w:sz="6" w:space="0" w:color="auto"/>
            </w:tcBorders>
            <w:shd w:val="clear" w:color="auto" w:fill="auto"/>
            <w:noWrap/>
            <w:vAlign w:val="center"/>
            <w:hideMark/>
          </w:tcPr>
          <w:p w14:paraId="35F58132" w14:textId="78B6A357" w:rsidR="00C44675" w:rsidRPr="003B30B6" w:rsidRDefault="00C44675" w:rsidP="00C44675">
            <w:pPr>
              <w:jc w:val="right"/>
              <w:rPr>
                <w:b/>
                <w:bCs/>
                <w:sz w:val="16"/>
                <w:szCs w:val="16"/>
              </w:rPr>
            </w:pPr>
            <w:r>
              <w:rPr>
                <w:b/>
                <w:bCs/>
                <w:sz w:val="16"/>
                <w:szCs w:val="16"/>
              </w:rPr>
              <w:t>484.477.281,31</w:t>
            </w:r>
          </w:p>
        </w:tc>
      </w:tr>
      <w:tr w:rsidR="00C44675" w:rsidRPr="003B30B6" w14:paraId="66430890" w14:textId="77777777" w:rsidTr="00C44675">
        <w:trPr>
          <w:trHeight w:val="270"/>
        </w:trPr>
        <w:tc>
          <w:tcPr>
            <w:tcW w:w="910" w:type="dxa"/>
            <w:tcBorders>
              <w:top w:val="nil"/>
              <w:left w:val="double" w:sz="6" w:space="0" w:color="auto"/>
              <w:bottom w:val="double" w:sz="6" w:space="0" w:color="auto"/>
              <w:right w:val="double" w:sz="6" w:space="0" w:color="auto"/>
            </w:tcBorders>
            <w:shd w:val="clear" w:color="auto" w:fill="auto"/>
            <w:noWrap/>
            <w:vAlign w:val="center"/>
            <w:hideMark/>
          </w:tcPr>
          <w:p w14:paraId="52E7DFE3" w14:textId="77777777" w:rsidR="00C44675" w:rsidRPr="003B30B6" w:rsidRDefault="00C44675" w:rsidP="00C44675">
            <w:pPr>
              <w:jc w:val="center"/>
              <w:rPr>
                <w:b/>
                <w:bCs/>
                <w:sz w:val="16"/>
                <w:szCs w:val="16"/>
              </w:rPr>
            </w:pPr>
            <w:r w:rsidRPr="003B30B6">
              <w:rPr>
                <w:b/>
                <w:bCs/>
                <w:sz w:val="16"/>
                <w:szCs w:val="16"/>
              </w:rPr>
              <w:t>UKUPNO</w:t>
            </w:r>
          </w:p>
        </w:tc>
        <w:tc>
          <w:tcPr>
            <w:tcW w:w="3480" w:type="dxa"/>
            <w:tcBorders>
              <w:top w:val="nil"/>
              <w:left w:val="nil"/>
              <w:bottom w:val="double" w:sz="6" w:space="0" w:color="auto"/>
              <w:right w:val="double" w:sz="6" w:space="0" w:color="auto"/>
            </w:tcBorders>
            <w:shd w:val="clear" w:color="auto" w:fill="auto"/>
            <w:noWrap/>
            <w:vAlign w:val="center"/>
            <w:hideMark/>
          </w:tcPr>
          <w:p w14:paraId="2484FB75" w14:textId="77777777" w:rsidR="00C44675" w:rsidRPr="003B30B6" w:rsidRDefault="00C44675" w:rsidP="00C44675">
            <w:pPr>
              <w:rPr>
                <w:sz w:val="16"/>
                <w:szCs w:val="16"/>
              </w:rPr>
            </w:pPr>
            <w:r w:rsidRPr="003B30B6">
              <w:rPr>
                <w:sz w:val="16"/>
                <w:szCs w:val="16"/>
              </w:rPr>
              <w:t> </w:t>
            </w:r>
          </w:p>
        </w:tc>
        <w:tc>
          <w:tcPr>
            <w:tcW w:w="850" w:type="dxa"/>
            <w:tcBorders>
              <w:top w:val="nil"/>
              <w:left w:val="nil"/>
              <w:bottom w:val="double" w:sz="6" w:space="0" w:color="auto"/>
              <w:right w:val="double" w:sz="6" w:space="0" w:color="auto"/>
            </w:tcBorders>
            <w:shd w:val="clear" w:color="auto" w:fill="auto"/>
            <w:noWrap/>
            <w:vAlign w:val="center"/>
            <w:hideMark/>
          </w:tcPr>
          <w:p w14:paraId="1CAF71E0" w14:textId="77777777" w:rsidR="00C44675" w:rsidRPr="003B30B6" w:rsidRDefault="00C44675" w:rsidP="00C44675">
            <w:pPr>
              <w:jc w:val="center"/>
              <w:rPr>
                <w:sz w:val="16"/>
                <w:szCs w:val="16"/>
              </w:rPr>
            </w:pPr>
            <w:r w:rsidRPr="003B30B6">
              <w:rPr>
                <w:sz w:val="16"/>
                <w:szCs w:val="16"/>
              </w:rPr>
              <w:t> </w:t>
            </w:r>
          </w:p>
        </w:tc>
        <w:tc>
          <w:tcPr>
            <w:tcW w:w="709" w:type="dxa"/>
            <w:tcBorders>
              <w:top w:val="nil"/>
              <w:left w:val="nil"/>
              <w:bottom w:val="double" w:sz="6" w:space="0" w:color="auto"/>
              <w:right w:val="double" w:sz="6" w:space="0" w:color="auto"/>
            </w:tcBorders>
            <w:shd w:val="clear" w:color="auto" w:fill="auto"/>
            <w:noWrap/>
            <w:vAlign w:val="center"/>
            <w:hideMark/>
          </w:tcPr>
          <w:p w14:paraId="11B064F6" w14:textId="77777777" w:rsidR="00C44675" w:rsidRPr="003B30B6" w:rsidRDefault="00C44675" w:rsidP="00C44675">
            <w:pPr>
              <w:jc w:val="center"/>
              <w:rPr>
                <w:b/>
                <w:bCs/>
                <w:sz w:val="16"/>
                <w:szCs w:val="16"/>
              </w:rPr>
            </w:pPr>
            <w:r w:rsidRPr="003B30B6">
              <w:rPr>
                <w:b/>
                <w:bCs/>
                <w:sz w:val="16"/>
                <w:szCs w:val="16"/>
              </w:rPr>
              <w:t>HRK</w:t>
            </w:r>
          </w:p>
        </w:tc>
        <w:tc>
          <w:tcPr>
            <w:tcW w:w="1559" w:type="dxa"/>
            <w:tcBorders>
              <w:top w:val="nil"/>
              <w:left w:val="nil"/>
              <w:bottom w:val="double" w:sz="6" w:space="0" w:color="auto"/>
              <w:right w:val="double" w:sz="6" w:space="0" w:color="auto"/>
            </w:tcBorders>
            <w:shd w:val="clear" w:color="auto" w:fill="auto"/>
            <w:noWrap/>
            <w:vAlign w:val="center"/>
            <w:hideMark/>
          </w:tcPr>
          <w:p w14:paraId="371DE8E4" w14:textId="08B7795A" w:rsidR="00C44675" w:rsidRPr="003B30B6" w:rsidRDefault="00C44675" w:rsidP="00C44675">
            <w:pPr>
              <w:jc w:val="right"/>
              <w:rPr>
                <w:b/>
                <w:bCs/>
                <w:sz w:val="16"/>
                <w:szCs w:val="16"/>
              </w:rPr>
            </w:pPr>
            <w:r>
              <w:rPr>
                <w:b/>
                <w:bCs/>
                <w:sz w:val="16"/>
                <w:szCs w:val="16"/>
              </w:rPr>
              <w:t>2.170.000.000,00</w:t>
            </w:r>
          </w:p>
        </w:tc>
        <w:tc>
          <w:tcPr>
            <w:tcW w:w="1559" w:type="dxa"/>
            <w:tcBorders>
              <w:top w:val="nil"/>
              <w:left w:val="nil"/>
              <w:bottom w:val="double" w:sz="6" w:space="0" w:color="auto"/>
              <w:right w:val="double" w:sz="6" w:space="0" w:color="auto"/>
            </w:tcBorders>
            <w:shd w:val="clear" w:color="auto" w:fill="auto"/>
            <w:noWrap/>
            <w:vAlign w:val="center"/>
            <w:hideMark/>
          </w:tcPr>
          <w:p w14:paraId="117C3D29" w14:textId="68A14B99" w:rsidR="00C44675" w:rsidRPr="003B30B6" w:rsidRDefault="00C44675" w:rsidP="00C44675">
            <w:pPr>
              <w:jc w:val="right"/>
              <w:rPr>
                <w:b/>
                <w:bCs/>
                <w:sz w:val="16"/>
                <w:szCs w:val="16"/>
              </w:rPr>
            </w:pPr>
            <w:r>
              <w:rPr>
                <w:b/>
                <w:bCs/>
                <w:sz w:val="16"/>
                <w:szCs w:val="16"/>
              </w:rPr>
              <w:t>2.170.000.000,00</w:t>
            </w:r>
          </w:p>
        </w:tc>
      </w:tr>
      <w:tr w:rsidR="00C44675" w:rsidRPr="003B30B6" w14:paraId="78F4402D" w14:textId="77777777" w:rsidTr="00C44675">
        <w:trPr>
          <w:trHeight w:val="285"/>
        </w:trPr>
        <w:tc>
          <w:tcPr>
            <w:tcW w:w="910" w:type="dxa"/>
            <w:tcBorders>
              <w:top w:val="nil"/>
              <w:left w:val="nil"/>
              <w:bottom w:val="nil"/>
              <w:right w:val="nil"/>
            </w:tcBorders>
            <w:shd w:val="clear" w:color="auto" w:fill="auto"/>
            <w:noWrap/>
            <w:vAlign w:val="center"/>
            <w:hideMark/>
          </w:tcPr>
          <w:p w14:paraId="34AC5EC5" w14:textId="77777777" w:rsidR="00C44675" w:rsidRPr="003B30B6" w:rsidRDefault="00C44675" w:rsidP="00C44675">
            <w:pPr>
              <w:jc w:val="right"/>
              <w:rPr>
                <w:b/>
                <w:bCs/>
                <w:sz w:val="16"/>
                <w:szCs w:val="16"/>
              </w:rPr>
            </w:pPr>
          </w:p>
        </w:tc>
        <w:tc>
          <w:tcPr>
            <w:tcW w:w="3480" w:type="dxa"/>
            <w:tcBorders>
              <w:top w:val="nil"/>
              <w:left w:val="nil"/>
              <w:bottom w:val="nil"/>
              <w:right w:val="nil"/>
            </w:tcBorders>
            <w:shd w:val="clear" w:color="auto" w:fill="auto"/>
            <w:noWrap/>
            <w:vAlign w:val="center"/>
            <w:hideMark/>
          </w:tcPr>
          <w:p w14:paraId="53BC78F7" w14:textId="77777777" w:rsidR="00C44675" w:rsidRPr="003B30B6" w:rsidRDefault="00C44675" w:rsidP="00C44675">
            <w:pPr>
              <w:rPr>
                <w:sz w:val="20"/>
                <w:szCs w:val="20"/>
              </w:rPr>
            </w:pPr>
          </w:p>
        </w:tc>
        <w:tc>
          <w:tcPr>
            <w:tcW w:w="850" w:type="dxa"/>
            <w:tcBorders>
              <w:top w:val="nil"/>
              <w:left w:val="nil"/>
              <w:bottom w:val="nil"/>
              <w:right w:val="nil"/>
            </w:tcBorders>
            <w:shd w:val="clear" w:color="auto" w:fill="auto"/>
            <w:noWrap/>
            <w:vAlign w:val="center"/>
            <w:hideMark/>
          </w:tcPr>
          <w:p w14:paraId="00798DED" w14:textId="77777777" w:rsidR="00C44675" w:rsidRPr="003B30B6" w:rsidRDefault="00C44675" w:rsidP="00C44675">
            <w:pPr>
              <w:rPr>
                <w:sz w:val="20"/>
                <w:szCs w:val="20"/>
              </w:rPr>
            </w:pPr>
          </w:p>
        </w:tc>
        <w:tc>
          <w:tcPr>
            <w:tcW w:w="709" w:type="dxa"/>
            <w:tcBorders>
              <w:top w:val="nil"/>
              <w:left w:val="nil"/>
              <w:bottom w:val="nil"/>
              <w:right w:val="nil"/>
            </w:tcBorders>
            <w:shd w:val="clear" w:color="auto" w:fill="auto"/>
            <w:noWrap/>
            <w:vAlign w:val="center"/>
            <w:hideMark/>
          </w:tcPr>
          <w:p w14:paraId="524669AE" w14:textId="77777777" w:rsidR="00C44675" w:rsidRPr="003B30B6" w:rsidRDefault="00C44675" w:rsidP="00C44675">
            <w:pPr>
              <w:rPr>
                <w:sz w:val="20"/>
                <w:szCs w:val="20"/>
              </w:rPr>
            </w:pPr>
          </w:p>
        </w:tc>
        <w:tc>
          <w:tcPr>
            <w:tcW w:w="1559" w:type="dxa"/>
            <w:tcBorders>
              <w:top w:val="nil"/>
              <w:left w:val="nil"/>
              <w:bottom w:val="nil"/>
              <w:right w:val="nil"/>
            </w:tcBorders>
            <w:shd w:val="clear" w:color="auto" w:fill="auto"/>
            <w:noWrap/>
            <w:vAlign w:val="center"/>
            <w:hideMark/>
          </w:tcPr>
          <w:p w14:paraId="725114F8" w14:textId="77777777" w:rsidR="00C44675" w:rsidRPr="003B30B6" w:rsidRDefault="00C44675" w:rsidP="00C44675">
            <w:pPr>
              <w:rPr>
                <w:sz w:val="20"/>
                <w:szCs w:val="20"/>
              </w:rPr>
            </w:pPr>
          </w:p>
        </w:tc>
        <w:tc>
          <w:tcPr>
            <w:tcW w:w="1559" w:type="dxa"/>
            <w:tcBorders>
              <w:top w:val="nil"/>
              <w:left w:val="double" w:sz="6" w:space="0" w:color="auto"/>
              <w:bottom w:val="double" w:sz="6" w:space="0" w:color="auto"/>
              <w:right w:val="double" w:sz="6" w:space="0" w:color="auto"/>
            </w:tcBorders>
            <w:shd w:val="clear" w:color="auto" w:fill="auto"/>
            <w:noWrap/>
            <w:vAlign w:val="center"/>
            <w:hideMark/>
          </w:tcPr>
          <w:p w14:paraId="2B9E74D1" w14:textId="770261E6" w:rsidR="00C44675" w:rsidRPr="003B30B6" w:rsidRDefault="00C44675" w:rsidP="00C44675">
            <w:pPr>
              <w:jc w:val="right"/>
              <w:rPr>
                <w:b/>
                <w:bCs/>
                <w:sz w:val="16"/>
                <w:szCs w:val="16"/>
              </w:rPr>
            </w:pPr>
            <w:r>
              <w:rPr>
                <w:b/>
                <w:bCs/>
                <w:sz w:val="16"/>
                <w:szCs w:val="16"/>
              </w:rPr>
              <w:t>2.654.477.281,31</w:t>
            </w:r>
          </w:p>
        </w:tc>
      </w:tr>
    </w:tbl>
    <w:p w14:paraId="4D4EFEC6" w14:textId="77777777" w:rsidR="00187157" w:rsidRPr="003B30B6" w:rsidRDefault="00187157" w:rsidP="00187157">
      <w:pPr>
        <w:rPr>
          <w:bCs/>
        </w:rPr>
      </w:pPr>
    </w:p>
    <w:p w14:paraId="6A90D8A7" w14:textId="77777777" w:rsidR="00187157" w:rsidRPr="003B30B6" w:rsidRDefault="00C13895" w:rsidP="00187157">
      <w:pPr>
        <w:keepNext/>
        <w:jc w:val="center"/>
        <w:rPr>
          <w:bCs/>
          <w:sz w:val="28"/>
          <w:szCs w:val="28"/>
        </w:rPr>
      </w:pPr>
      <w:r w:rsidRPr="003B30B6">
        <w:rPr>
          <w:bCs/>
          <w:sz w:val="28"/>
          <w:szCs w:val="28"/>
        </w:rPr>
        <w:t>Bilješka 25</w:t>
      </w:r>
      <w:r w:rsidR="00187157" w:rsidRPr="003B30B6">
        <w:rPr>
          <w:bCs/>
          <w:sz w:val="28"/>
          <w:szCs w:val="28"/>
        </w:rPr>
        <w:t>.</w:t>
      </w:r>
    </w:p>
    <w:p w14:paraId="51D47FFE" w14:textId="77777777" w:rsidR="00187157" w:rsidRPr="003B30B6" w:rsidRDefault="00C13895" w:rsidP="00187157">
      <w:pPr>
        <w:jc w:val="center"/>
        <w:rPr>
          <w:bCs/>
          <w:sz w:val="28"/>
          <w:szCs w:val="28"/>
        </w:rPr>
      </w:pPr>
      <w:r w:rsidRPr="003B30B6">
        <w:rPr>
          <w:bCs/>
          <w:sz w:val="28"/>
          <w:szCs w:val="28"/>
        </w:rPr>
        <w:t>AOP 202</w:t>
      </w:r>
      <w:r w:rsidR="00187157" w:rsidRPr="003B30B6">
        <w:rPr>
          <w:bCs/>
          <w:sz w:val="28"/>
          <w:szCs w:val="28"/>
        </w:rPr>
        <w:t xml:space="preserve"> Obveze za zajmove od ostalih financijskih institucija u javnom sektoru</w:t>
      </w:r>
    </w:p>
    <w:p w14:paraId="603F20BE" w14:textId="77777777" w:rsidR="00187157" w:rsidRPr="003B30B6" w:rsidRDefault="00187157" w:rsidP="00187157">
      <w:pPr>
        <w:jc w:val="both"/>
        <w:rPr>
          <w:bCs/>
          <w:szCs w:val="28"/>
        </w:rPr>
      </w:pPr>
      <w:r w:rsidRPr="003B30B6">
        <w:rPr>
          <w:bCs/>
          <w:szCs w:val="28"/>
        </w:rPr>
        <w:t xml:space="preserve">Iznos od </w:t>
      </w:r>
      <w:r w:rsidR="00C13895" w:rsidRPr="003B30B6">
        <w:rPr>
          <w:bCs/>
          <w:szCs w:val="28"/>
        </w:rPr>
        <w:t>342.471.139</w:t>
      </w:r>
      <w:r w:rsidRPr="003B30B6">
        <w:rPr>
          <w:bCs/>
          <w:szCs w:val="28"/>
        </w:rPr>
        <w:t xml:space="preserve"> </w:t>
      </w:r>
      <w:r w:rsidR="00FE019C" w:rsidRPr="0060052D">
        <w:rPr>
          <w:bCs/>
        </w:rPr>
        <w:t>kuna</w:t>
      </w:r>
      <w:r w:rsidRPr="003B30B6">
        <w:rPr>
          <w:bCs/>
          <w:szCs w:val="28"/>
        </w:rPr>
        <w:t xml:space="preserve"> čine obveze prema Središnjem registru osiguranika (REGOS) na dan </w:t>
      </w:r>
      <w:r w:rsidR="00C13895" w:rsidRPr="003B30B6">
        <w:rPr>
          <w:bCs/>
          <w:szCs w:val="28"/>
        </w:rPr>
        <w:t>31. prosinca 2020</w:t>
      </w:r>
      <w:r w:rsidRPr="003B30B6">
        <w:rPr>
          <w:bCs/>
          <w:szCs w:val="28"/>
        </w:rPr>
        <w:t>. temeljem Sporazuma o upravljanju privremenim računom. U skladu s Pravilnikom o</w:t>
      </w:r>
      <w:r w:rsidRPr="003B30B6">
        <w:t xml:space="preserve"> </w:t>
      </w:r>
      <w:r w:rsidRPr="003B30B6">
        <w:rPr>
          <w:bCs/>
          <w:szCs w:val="28"/>
        </w:rPr>
        <w:t xml:space="preserve">postupanju Središnjeg registra osiguranika i mirovinskih društava prema članovima obveznih mirovinskih fondova (Narodne novine, br. 60/14, 135/15, 86/18, 56/19 i 91/19), REGOS na privremeni račun prosljeđuje nepovezane uplate doprinosa </w:t>
      </w:r>
      <w:r w:rsidRPr="003B30B6">
        <w:t xml:space="preserve">definirane propisom o povezivanju podataka o doprinosima za obvezna mirovinska osiguranja te uplaćena sredstva doprinosa za osiguranike koji nisu odabrali mirovinski fond. Nakon povezivanja nepovezanih uplata, REGOS je dužan sredstva s privremenog računa proslijediti na osobne račune članova, a za osiguranike koji nisu odabrali mirovinski fond, REGOS uplaćena sredstva doprinosa prosljeđuje na osobne račune članova po učlanjenju u mirovinski fond. </w:t>
      </w:r>
    </w:p>
    <w:p w14:paraId="70D80152" w14:textId="77777777" w:rsidR="00187157" w:rsidRPr="003B30B6" w:rsidRDefault="00187157" w:rsidP="00187157">
      <w:pPr>
        <w:jc w:val="both"/>
        <w:rPr>
          <w:bCs/>
          <w:szCs w:val="28"/>
        </w:rPr>
      </w:pPr>
    </w:p>
    <w:p w14:paraId="29B7A100" w14:textId="77777777" w:rsidR="00187157" w:rsidRPr="003B30B6" w:rsidRDefault="00C13895" w:rsidP="00187157">
      <w:pPr>
        <w:keepNext/>
        <w:jc w:val="center"/>
        <w:rPr>
          <w:bCs/>
          <w:sz w:val="28"/>
          <w:szCs w:val="28"/>
        </w:rPr>
      </w:pPr>
      <w:r w:rsidRPr="003B30B6">
        <w:rPr>
          <w:bCs/>
          <w:sz w:val="28"/>
          <w:szCs w:val="28"/>
        </w:rPr>
        <w:t>Bilješka 26</w:t>
      </w:r>
      <w:r w:rsidR="00187157" w:rsidRPr="003B30B6">
        <w:rPr>
          <w:bCs/>
          <w:sz w:val="28"/>
          <w:szCs w:val="28"/>
        </w:rPr>
        <w:t>.</w:t>
      </w:r>
    </w:p>
    <w:p w14:paraId="04A83A5F" w14:textId="77777777" w:rsidR="00187157" w:rsidRPr="003B30B6" w:rsidRDefault="00C13895" w:rsidP="00187157">
      <w:pPr>
        <w:keepNext/>
        <w:jc w:val="center"/>
        <w:rPr>
          <w:bCs/>
          <w:sz w:val="28"/>
          <w:szCs w:val="28"/>
        </w:rPr>
      </w:pPr>
      <w:r w:rsidRPr="003B30B6">
        <w:rPr>
          <w:bCs/>
          <w:sz w:val="28"/>
          <w:szCs w:val="28"/>
        </w:rPr>
        <w:t>AOP 204</w:t>
      </w:r>
      <w:r w:rsidR="00187157" w:rsidRPr="003B30B6">
        <w:rPr>
          <w:bCs/>
          <w:sz w:val="28"/>
          <w:szCs w:val="28"/>
        </w:rPr>
        <w:t xml:space="preserve"> Obveze za kredite od tuzemnih kreditnih institucija izvan javnog sektora</w:t>
      </w:r>
    </w:p>
    <w:p w14:paraId="44D3F8EC" w14:textId="77777777" w:rsidR="00187157" w:rsidRPr="003B30B6" w:rsidRDefault="00187157" w:rsidP="00187157">
      <w:pPr>
        <w:keepNext/>
        <w:jc w:val="both"/>
        <w:rPr>
          <w:bCs/>
        </w:rPr>
      </w:pPr>
      <w:r w:rsidRPr="003B30B6">
        <w:rPr>
          <w:bCs/>
        </w:rPr>
        <w:t xml:space="preserve">Iznos od </w:t>
      </w:r>
      <w:r w:rsidR="00C13895" w:rsidRPr="003B30B6">
        <w:rPr>
          <w:bCs/>
        </w:rPr>
        <w:t>21.277.217.516</w:t>
      </w:r>
      <w:r w:rsidRPr="003B30B6">
        <w:rPr>
          <w:bCs/>
        </w:rPr>
        <w:t xml:space="preserve"> </w:t>
      </w:r>
      <w:r w:rsidR="00FE019C" w:rsidRPr="0060052D">
        <w:rPr>
          <w:bCs/>
        </w:rPr>
        <w:t>kuna</w:t>
      </w:r>
      <w:r w:rsidRPr="003B30B6">
        <w:rPr>
          <w:bCs/>
        </w:rPr>
        <w:t xml:space="preserve"> čine obveze za kredite od tuzemnih kreditnih institucija izvan javnog sektora čija analitika je dana u Tablici 10. </w:t>
      </w:r>
    </w:p>
    <w:p w14:paraId="1301483C" w14:textId="77777777" w:rsidR="00187157" w:rsidRPr="003B30B6" w:rsidRDefault="00187157" w:rsidP="00187157">
      <w:pPr>
        <w:jc w:val="both"/>
        <w:rPr>
          <w:b/>
          <w:bCs/>
        </w:rPr>
      </w:pPr>
    </w:p>
    <w:p w14:paraId="333CD8C0" w14:textId="77777777" w:rsidR="00D51720" w:rsidRPr="003B30B6" w:rsidRDefault="00187157" w:rsidP="00D51720">
      <w:pPr>
        <w:keepNext/>
        <w:jc w:val="both"/>
        <w:rPr>
          <w:b/>
          <w:sz w:val="20"/>
          <w:szCs w:val="20"/>
        </w:rPr>
      </w:pPr>
      <w:r w:rsidRPr="003B30B6">
        <w:rPr>
          <w:b/>
          <w:sz w:val="20"/>
          <w:szCs w:val="20"/>
        </w:rPr>
        <w:t>Tablica 10.</w:t>
      </w:r>
    </w:p>
    <w:tbl>
      <w:tblPr>
        <w:tblW w:w="9351" w:type="dxa"/>
        <w:tblLook w:val="04A0" w:firstRow="1" w:lastRow="0" w:firstColumn="1" w:lastColumn="0" w:noHBand="0" w:noVBand="1"/>
      </w:tblPr>
      <w:tblGrid>
        <w:gridCol w:w="910"/>
        <w:gridCol w:w="3340"/>
        <w:gridCol w:w="1340"/>
        <w:gridCol w:w="860"/>
        <w:gridCol w:w="1483"/>
        <w:gridCol w:w="1418"/>
      </w:tblGrid>
      <w:tr w:rsidR="00D51720" w:rsidRPr="003B30B6" w14:paraId="23D92FF7" w14:textId="77777777" w:rsidTr="00F66D89">
        <w:trPr>
          <w:trHeight w:val="63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0502" w14:textId="77777777" w:rsidR="00D51720" w:rsidRPr="003B30B6" w:rsidRDefault="00D51720">
            <w:pPr>
              <w:jc w:val="center"/>
              <w:rPr>
                <w:b/>
                <w:bCs/>
                <w:sz w:val="16"/>
                <w:szCs w:val="16"/>
              </w:rPr>
            </w:pPr>
            <w:r w:rsidRPr="003B30B6">
              <w:rPr>
                <w:b/>
                <w:bCs/>
                <w:sz w:val="16"/>
                <w:szCs w:val="16"/>
              </w:rPr>
              <w:t>Red. broj</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7250ED99" w14:textId="77777777" w:rsidR="00D51720" w:rsidRPr="003B30B6" w:rsidRDefault="00D51720">
            <w:pPr>
              <w:jc w:val="center"/>
              <w:rPr>
                <w:b/>
                <w:bCs/>
                <w:sz w:val="16"/>
                <w:szCs w:val="16"/>
              </w:rPr>
            </w:pPr>
            <w:r w:rsidRPr="003B30B6">
              <w:rPr>
                <w:b/>
                <w:bCs/>
                <w:sz w:val="16"/>
                <w:szCs w:val="16"/>
              </w:rPr>
              <w:t>Namjena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5B7F88D" w14:textId="77777777" w:rsidR="00D51720" w:rsidRPr="003B30B6" w:rsidRDefault="00D51720">
            <w:pPr>
              <w:jc w:val="center"/>
              <w:rPr>
                <w:b/>
                <w:bCs/>
                <w:sz w:val="16"/>
                <w:szCs w:val="16"/>
              </w:rPr>
            </w:pPr>
            <w:r w:rsidRPr="003B30B6">
              <w:rPr>
                <w:b/>
                <w:bCs/>
                <w:sz w:val="16"/>
                <w:szCs w:val="16"/>
              </w:rPr>
              <w:t>Banka</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DC6F757" w14:textId="77777777" w:rsidR="00D51720" w:rsidRPr="003B30B6" w:rsidRDefault="00D51720">
            <w:pPr>
              <w:jc w:val="center"/>
              <w:rPr>
                <w:b/>
                <w:bCs/>
                <w:sz w:val="16"/>
                <w:szCs w:val="16"/>
              </w:rPr>
            </w:pPr>
            <w:r w:rsidRPr="003B30B6">
              <w:rPr>
                <w:b/>
                <w:bCs/>
                <w:sz w:val="16"/>
                <w:szCs w:val="16"/>
              </w:rPr>
              <w:t>Valuta</w:t>
            </w:r>
          </w:p>
        </w:tc>
        <w:tc>
          <w:tcPr>
            <w:tcW w:w="1483" w:type="dxa"/>
            <w:tcBorders>
              <w:top w:val="single" w:sz="4" w:space="0" w:color="auto"/>
              <w:left w:val="nil"/>
              <w:bottom w:val="nil"/>
              <w:right w:val="single" w:sz="4" w:space="0" w:color="auto"/>
            </w:tcBorders>
            <w:shd w:val="clear" w:color="auto" w:fill="auto"/>
            <w:vAlign w:val="center"/>
            <w:hideMark/>
          </w:tcPr>
          <w:p w14:paraId="750B8E55" w14:textId="77777777" w:rsidR="00D51720" w:rsidRPr="003B30B6" w:rsidRDefault="00D51720">
            <w:pPr>
              <w:jc w:val="center"/>
              <w:rPr>
                <w:b/>
                <w:bCs/>
                <w:sz w:val="16"/>
                <w:szCs w:val="16"/>
              </w:rPr>
            </w:pPr>
            <w:r w:rsidRPr="003B30B6">
              <w:rPr>
                <w:b/>
                <w:bCs/>
                <w:sz w:val="16"/>
                <w:szCs w:val="16"/>
              </w:rPr>
              <w:t>Stanje obveza na dan 31.12.2020. (</w:t>
            </w:r>
            <w:proofErr w:type="spellStart"/>
            <w:r w:rsidRPr="003B30B6">
              <w:rPr>
                <w:b/>
                <w:bCs/>
                <w:sz w:val="16"/>
                <w:szCs w:val="16"/>
              </w:rPr>
              <w:t>org.val</w:t>
            </w:r>
            <w:proofErr w:type="spellEnd"/>
            <w:r w:rsidRPr="003B30B6">
              <w:rPr>
                <w:b/>
                <w:bCs/>
                <w:sz w:val="16"/>
                <w:szCs w:val="16"/>
              </w:rPr>
              <w:t>.)</w:t>
            </w:r>
          </w:p>
        </w:tc>
        <w:tc>
          <w:tcPr>
            <w:tcW w:w="1418" w:type="dxa"/>
            <w:tcBorders>
              <w:top w:val="single" w:sz="4" w:space="0" w:color="auto"/>
              <w:left w:val="nil"/>
              <w:bottom w:val="nil"/>
              <w:right w:val="single" w:sz="4" w:space="0" w:color="auto"/>
            </w:tcBorders>
            <w:shd w:val="clear" w:color="auto" w:fill="auto"/>
            <w:vAlign w:val="center"/>
            <w:hideMark/>
          </w:tcPr>
          <w:p w14:paraId="576048E4" w14:textId="77777777" w:rsidR="00D51720" w:rsidRPr="003B30B6" w:rsidRDefault="00D51720">
            <w:pPr>
              <w:jc w:val="center"/>
              <w:rPr>
                <w:b/>
                <w:bCs/>
                <w:sz w:val="16"/>
                <w:szCs w:val="16"/>
              </w:rPr>
            </w:pPr>
            <w:r w:rsidRPr="003B30B6">
              <w:rPr>
                <w:b/>
                <w:bCs/>
                <w:sz w:val="16"/>
                <w:szCs w:val="16"/>
              </w:rPr>
              <w:t>Stanje obveza na 31.12.2020. u kunama</w:t>
            </w:r>
          </w:p>
        </w:tc>
      </w:tr>
      <w:tr w:rsidR="00D51720" w:rsidRPr="003B30B6" w14:paraId="6EBB550C"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E11E81A" w14:textId="77777777" w:rsidR="00D51720" w:rsidRPr="003B30B6" w:rsidRDefault="00D51720">
            <w:pPr>
              <w:jc w:val="center"/>
              <w:rPr>
                <w:sz w:val="16"/>
                <w:szCs w:val="16"/>
              </w:rPr>
            </w:pPr>
            <w:r w:rsidRPr="003B30B6">
              <w:rPr>
                <w:sz w:val="16"/>
                <w:szCs w:val="16"/>
              </w:rPr>
              <w:t>1.</w:t>
            </w:r>
          </w:p>
        </w:tc>
        <w:tc>
          <w:tcPr>
            <w:tcW w:w="3340" w:type="dxa"/>
            <w:tcBorders>
              <w:top w:val="nil"/>
              <w:left w:val="nil"/>
              <w:bottom w:val="single" w:sz="4" w:space="0" w:color="auto"/>
              <w:right w:val="single" w:sz="4" w:space="0" w:color="auto"/>
            </w:tcBorders>
            <w:shd w:val="clear" w:color="auto" w:fill="auto"/>
            <w:noWrap/>
            <w:vAlign w:val="center"/>
            <w:hideMark/>
          </w:tcPr>
          <w:p w14:paraId="70021152" w14:textId="77777777" w:rsidR="00D51720" w:rsidRPr="003B30B6" w:rsidRDefault="00D51720">
            <w:pPr>
              <w:rPr>
                <w:sz w:val="16"/>
                <w:szCs w:val="16"/>
              </w:rPr>
            </w:pPr>
            <w:r w:rsidRPr="003B30B6">
              <w:rPr>
                <w:sz w:val="16"/>
                <w:szCs w:val="16"/>
              </w:rPr>
              <w:t>KBC 2007 (HRK 572,8) F-022-07</w:t>
            </w:r>
          </w:p>
        </w:tc>
        <w:tc>
          <w:tcPr>
            <w:tcW w:w="1340" w:type="dxa"/>
            <w:tcBorders>
              <w:top w:val="nil"/>
              <w:left w:val="nil"/>
              <w:bottom w:val="single" w:sz="4" w:space="0" w:color="auto"/>
              <w:right w:val="single" w:sz="4" w:space="0" w:color="auto"/>
            </w:tcBorders>
            <w:shd w:val="clear" w:color="auto" w:fill="auto"/>
            <w:noWrap/>
            <w:vAlign w:val="center"/>
            <w:hideMark/>
          </w:tcPr>
          <w:p w14:paraId="1A5F7BDD" w14:textId="77777777" w:rsidR="00D51720" w:rsidRPr="003B30B6" w:rsidRDefault="00D51720">
            <w:pPr>
              <w:jc w:val="center"/>
              <w:rPr>
                <w:sz w:val="16"/>
                <w:szCs w:val="16"/>
              </w:rPr>
            </w:pPr>
            <w:r w:rsidRPr="003B30B6">
              <w:rPr>
                <w:sz w:val="16"/>
                <w:szCs w:val="16"/>
              </w:rPr>
              <w:t>PBZ</w:t>
            </w:r>
          </w:p>
        </w:tc>
        <w:tc>
          <w:tcPr>
            <w:tcW w:w="860" w:type="dxa"/>
            <w:tcBorders>
              <w:top w:val="nil"/>
              <w:left w:val="nil"/>
              <w:bottom w:val="single" w:sz="4" w:space="0" w:color="auto"/>
              <w:right w:val="single" w:sz="4" w:space="0" w:color="auto"/>
            </w:tcBorders>
            <w:shd w:val="clear" w:color="auto" w:fill="auto"/>
            <w:noWrap/>
            <w:vAlign w:val="center"/>
            <w:hideMark/>
          </w:tcPr>
          <w:p w14:paraId="5C1F978A" w14:textId="77777777" w:rsidR="00D51720" w:rsidRPr="003B30B6" w:rsidRDefault="00D51720">
            <w:pPr>
              <w:jc w:val="center"/>
              <w:rPr>
                <w:sz w:val="16"/>
                <w:szCs w:val="16"/>
              </w:rPr>
            </w:pPr>
            <w:r w:rsidRPr="003B30B6">
              <w:rPr>
                <w:sz w:val="16"/>
                <w:szCs w:val="16"/>
              </w:rPr>
              <w:t>HRK</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43056332" w14:textId="77777777" w:rsidR="00D51720" w:rsidRPr="003B30B6" w:rsidRDefault="00D51720">
            <w:pPr>
              <w:jc w:val="right"/>
              <w:rPr>
                <w:sz w:val="16"/>
                <w:szCs w:val="16"/>
              </w:rPr>
            </w:pPr>
            <w:r w:rsidRPr="003B30B6">
              <w:rPr>
                <w:sz w:val="16"/>
                <w:szCs w:val="16"/>
              </w:rPr>
              <w:t>240.231.457,07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0BB5BBE" w14:textId="77777777" w:rsidR="00D51720" w:rsidRPr="003B30B6" w:rsidRDefault="00D51720">
            <w:pPr>
              <w:jc w:val="right"/>
              <w:rPr>
                <w:sz w:val="16"/>
                <w:szCs w:val="16"/>
              </w:rPr>
            </w:pPr>
            <w:r w:rsidRPr="003B30B6">
              <w:rPr>
                <w:sz w:val="16"/>
                <w:szCs w:val="16"/>
              </w:rPr>
              <w:t>240.231.457,07</w:t>
            </w:r>
          </w:p>
        </w:tc>
      </w:tr>
      <w:tr w:rsidR="00D51720" w:rsidRPr="003B30B6" w14:paraId="3AF02897"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3BAA313" w14:textId="77777777" w:rsidR="00D51720" w:rsidRPr="003B30B6" w:rsidRDefault="00D51720">
            <w:pPr>
              <w:jc w:val="center"/>
              <w:rPr>
                <w:sz w:val="16"/>
                <w:szCs w:val="16"/>
              </w:rPr>
            </w:pPr>
            <w:r w:rsidRPr="003B30B6">
              <w:rPr>
                <w:sz w:val="16"/>
                <w:szCs w:val="16"/>
              </w:rPr>
              <w:t>2.</w:t>
            </w:r>
          </w:p>
        </w:tc>
        <w:tc>
          <w:tcPr>
            <w:tcW w:w="3340" w:type="dxa"/>
            <w:tcBorders>
              <w:top w:val="nil"/>
              <w:left w:val="nil"/>
              <w:bottom w:val="single" w:sz="4" w:space="0" w:color="auto"/>
              <w:right w:val="single" w:sz="4" w:space="0" w:color="auto"/>
            </w:tcBorders>
            <w:shd w:val="clear" w:color="auto" w:fill="auto"/>
            <w:noWrap/>
            <w:vAlign w:val="center"/>
            <w:hideMark/>
          </w:tcPr>
          <w:p w14:paraId="4A0ED12A" w14:textId="77777777" w:rsidR="00D51720" w:rsidRPr="003B30B6" w:rsidRDefault="00D51720">
            <w:pPr>
              <w:rPr>
                <w:sz w:val="16"/>
                <w:szCs w:val="16"/>
              </w:rPr>
            </w:pPr>
            <w:r w:rsidRPr="003B30B6">
              <w:rPr>
                <w:sz w:val="16"/>
                <w:szCs w:val="16"/>
              </w:rPr>
              <w:t xml:space="preserve">ZABA EUR 106,4 </w:t>
            </w:r>
            <w:proofErr w:type="spellStart"/>
            <w:r w:rsidRPr="003B30B6">
              <w:rPr>
                <w:sz w:val="16"/>
                <w:szCs w:val="16"/>
              </w:rPr>
              <w:t>mil</w:t>
            </w:r>
            <w:proofErr w:type="spellEnd"/>
            <w:r w:rsidRPr="003B30B6">
              <w:rPr>
                <w:sz w:val="16"/>
                <w:szCs w:val="16"/>
              </w:rPr>
              <w:t>. D-2021</w:t>
            </w:r>
          </w:p>
        </w:tc>
        <w:tc>
          <w:tcPr>
            <w:tcW w:w="1340" w:type="dxa"/>
            <w:tcBorders>
              <w:top w:val="nil"/>
              <w:left w:val="nil"/>
              <w:bottom w:val="single" w:sz="4" w:space="0" w:color="auto"/>
              <w:right w:val="single" w:sz="4" w:space="0" w:color="auto"/>
            </w:tcBorders>
            <w:shd w:val="clear" w:color="auto" w:fill="auto"/>
            <w:noWrap/>
            <w:vAlign w:val="center"/>
            <w:hideMark/>
          </w:tcPr>
          <w:p w14:paraId="357B1A1D"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4EA5ACEA"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single" w:sz="4" w:space="0" w:color="auto"/>
              <w:right w:val="single" w:sz="4" w:space="0" w:color="auto"/>
            </w:tcBorders>
            <w:shd w:val="clear" w:color="auto" w:fill="auto"/>
            <w:noWrap/>
            <w:vAlign w:val="center"/>
            <w:hideMark/>
          </w:tcPr>
          <w:p w14:paraId="44E779CE" w14:textId="77777777" w:rsidR="00D51720" w:rsidRPr="003B30B6" w:rsidRDefault="00D51720">
            <w:pPr>
              <w:jc w:val="right"/>
              <w:rPr>
                <w:sz w:val="16"/>
                <w:szCs w:val="16"/>
              </w:rPr>
            </w:pPr>
            <w:r w:rsidRPr="003B30B6">
              <w:rPr>
                <w:sz w:val="16"/>
                <w:szCs w:val="16"/>
              </w:rPr>
              <w:t>106.400.000,00</w:t>
            </w:r>
          </w:p>
        </w:tc>
        <w:tc>
          <w:tcPr>
            <w:tcW w:w="1418" w:type="dxa"/>
            <w:tcBorders>
              <w:top w:val="nil"/>
              <w:left w:val="nil"/>
              <w:bottom w:val="single" w:sz="4" w:space="0" w:color="auto"/>
              <w:right w:val="single" w:sz="4" w:space="0" w:color="auto"/>
            </w:tcBorders>
            <w:shd w:val="clear" w:color="auto" w:fill="auto"/>
            <w:noWrap/>
            <w:vAlign w:val="center"/>
            <w:hideMark/>
          </w:tcPr>
          <w:p w14:paraId="7F38A3C8" w14:textId="77777777" w:rsidR="00D51720" w:rsidRPr="003B30B6" w:rsidRDefault="00D51720">
            <w:pPr>
              <w:jc w:val="right"/>
              <w:rPr>
                <w:sz w:val="16"/>
                <w:szCs w:val="16"/>
              </w:rPr>
            </w:pPr>
            <w:r w:rsidRPr="003B30B6">
              <w:rPr>
                <w:sz w:val="16"/>
                <w:szCs w:val="16"/>
              </w:rPr>
              <w:t>801.926.160,00</w:t>
            </w:r>
          </w:p>
        </w:tc>
      </w:tr>
      <w:tr w:rsidR="00D51720" w:rsidRPr="003B30B6" w14:paraId="7F5F852C"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A52094A" w14:textId="77777777" w:rsidR="00D51720" w:rsidRPr="003B30B6" w:rsidRDefault="00D51720">
            <w:pPr>
              <w:jc w:val="center"/>
              <w:rPr>
                <w:sz w:val="16"/>
                <w:szCs w:val="16"/>
              </w:rPr>
            </w:pPr>
            <w:r w:rsidRPr="003B30B6">
              <w:rPr>
                <w:sz w:val="16"/>
                <w:szCs w:val="16"/>
              </w:rPr>
              <w:t>3.</w:t>
            </w:r>
          </w:p>
        </w:tc>
        <w:tc>
          <w:tcPr>
            <w:tcW w:w="3340" w:type="dxa"/>
            <w:tcBorders>
              <w:top w:val="nil"/>
              <w:left w:val="nil"/>
              <w:bottom w:val="nil"/>
              <w:right w:val="single" w:sz="4" w:space="0" w:color="auto"/>
            </w:tcBorders>
            <w:shd w:val="clear" w:color="auto" w:fill="auto"/>
            <w:noWrap/>
            <w:vAlign w:val="center"/>
            <w:hideMark/>
          </w:tcPr>
          <w:p w14:paraId="283B2CF5" w14:textId="77777777" w:rsidR="00D51720" w:rsidRPr="003B30B6" w:rsidRDefault="00D51720">
            <w:pPr>
              <w:rPr>
                <w:sz w:val="16"/>
                <w:szCs w:val="16"/>
              </w:rPr>
            </w:pPr>
            <w:r w:rsidRPr="003B30B6">
              <w:rPr>
                <w:sz w:val="16"/>
                <w:szCs w:val="16"/>
              </w:rPr>
              <w:t>HŽ Infrastruktura F-014-12 preuzeto 2014.</w:t>
            </w:r>
          </w:p>
        </w:tc>
        <w:tc>
          <w:tcPr>
            <w:tcW w:w="1340" w:type="dxa"/>
            <w:tcBorders>
              <w:top w:val="nil"/>
              <w:left w:val="nil"/>
              <w:bottom w:val="nil"/>
              <w:right w:val="single" w:sz="4" w:space="0" w:color="auto"/>
            </w:tcBorders>
            <w:shd w:val="clear" w:color="auto" w:fill="auto"/>
            <w:noWrap/>
            <w:vAlign w:val="center"/>
            <w:hideMark/>
          </w:tcPr>
          <w:p w14:paraId="01387B04"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nil"/>
              <w:right w:val="single" w:sz="4" w:space="0" w:color="auto"/>
            </w:tcBorders>
            <w:shd w:val="clear" w:color="auto" w:fill="auto"/>
            <w:noWrap/>
            <w:vAlign w:val="center"/>
            <w:hideMark/>
          </w:tcPr>
          <w:p w14:paraId="6ED3EAEB"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nil"/>
              <w:right w:val="single" w:sz="4" w:space="0" w:color="auto"/>
            </w:tcBorders>
            <w:shd w:val="clear" w:color="auto" w:fill="auto"/>
            <w:noWrap/>
            <w:vAlign w:val="center"/>
            <w:hideMark/>
          </w:tcPr>
          <w:p w14:paraId="52E8287D" w14:textId="77777777" w:rsidR="00D51720" w:rsidRPr="003B30B6" w:rsidRDefault="00D51720">
            <w:pPr>
              <w:jc w:val="right"/>
              <w:rPr>
                <w:sz w:val="16"/>
                <w:szCs w:val="16"/>
              </w:rPr>
            </w:pPr>
            <w:r w:rsidRPr="003B30B6">
              <w:rPr>
                <w:sz w:val="16"/>
                <w:szCs w:val="16"/>
              </w:rPr>
              <w:t>11.185.915,48</w:t>
            </w:r>
          </w:p>
        </w:tc>
        <w:tc>
          <w:tcPr>
            <w:tcW w:w="1418" w:type="dxa"/>
            <w:tcBorders>
              <w:top w:val="nil"/>
              <w:left w:val="nil"/>
              <w:bottom w:val="single" w:sz="4" w:space="0" w:color="auto"/>
              <w:right w:val="single" w:sz="4" w:space="0" w:color="auto"/>
            </w:tcBorders>
            <w:shd w:val="clear" w:color="auto" w:fill="auto"/>
            <w:noWrap/>
            <w:vAlign w:val="center"/>
            <w:hideMark/>
          </w:tcPr>
          <w:p w14:paraId="2F66372D" w14:textId="77777777" w:rsidR="00D51720" w:rsidRPr="003B30B6" w:rsidRDefault="00D51720">
            <w:pPr>
              <w:jc w:val="right"/>
              <w:rPr>
                <w:sz w:val="16"/>
                <w:szCs w:val="16"/>
              </w:rPr>
            </w:pPr>
            <w:r w:rsidRPr="003B30B6">
              <w:rPr>
                <w:sz w:val="16"/>
                <w:szCs w:val="16"/>
              </w:rPr>
              <w:t>84.307.126,38</w:t>
            </w:r>
          </w:p>
        </w:tc>
      </w:tr>
      <w:tr w:rsidR="00D51720" w:rsidRPr="003B30B6" w14:paraId="072602A2"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E84E24C" w14:textId="77777777" w:rsidR="00D51720" w:rsidRPr="003B30B6" w:rsidRDefault="00D51720">
            <w:pPr>
              <w:jc w:val="center"/>
              <w:rPr>
                <w:sz w:val="16"/>
                <w:szCs w:val="16"/>
              </w:rPr>
            </w:pPr>
            <w:r w:rsidRPr="003B30B6">
              <w:rPr>
                <w:sz w:val="16"/>
                <w:szCs w:val="16"/>
              </w:rPr>
              <w:t>4.</w:t>
            </w:r>
          </w:p>
        </w:tc>
        <w:tc>
          <w:tcPr>
            <w:tcW w:w="3340" w:type="dxa"/>
            <w:tcBorders>
              <w:top w:val="single" w:sz="4" w:space="0" w:color="auto"/>
              <w:left w:val="nil"/>
              <w:bottom w:val="nil"/>
              <w:right w:val="single" w:sz="4" w:space="0" w:color="auto"/>
            </w:tcBorders>
            <w:shd w:val="clear" w:color="auto" w:fill="auto"/>
            <w:noWrap/>
            <w:vAlign w:val="center"/>
            <w:hideMark/>
          </w:tcPr>
          <w:p w14:paraId="1AEA3416" w14:textId="77777777" w:rsidR="00D51720" w:rsidRPr="003B30B6" w:rsidRDefault="00D51720">
            <w:pPr>
              <w:rPr>
                <w:sz w:val="16"/>
                <w:szCs w:val="16"/>
              </w:rPr>
            </w:pPr>
            <w:r w:rsidRPr="003B30B6">
              <w:rPr>
                <w:sz w:val="16"/>
                <w:szCs w:val="16"/>
              </w:rPr>
              <w:t>HŽ Infrastruktura F-011-13 preuzeto 2015.</w:t>
            </w:r>
          </w:p>
        </w:tc>
        <w:tc>
          <w:tcPr>
            <w:tcW w:w="1340" w:type="dxa"/>
            <w:tcBorders>
              <w:top w:val="single" w:sz="4" w:space="0" w:color="auto"/>
              <w:left w:val="nil"/>
              <w:bottom w:val="nil"/>
              <w:right w:val="single" w:sz="4" w:space="0" w:color="auto"/>
            </w:tcBorders>
            <w:shd w:val="clear" w:color="auto" w:fill="auto"/>
            <w:noWrap/>
            <w:vAlign w:val="center"/>
            <w:hideMark/>
          </w:tcPr>
          <w:p w14:paraId="25DCE57E" w14:textId="77777777" w:rsidR="00D51720" w:rsidRPr="003B30B6" w:rsidRDefault="00D51720">
            <w:pPr>
              <w:jc w:val="center"/>
              <w:rPr>
                <w:sz w:val="16"/>
                <w:szCs w:val="16"/>
              </w:rPr>
            </w:pPr>
            <w:r w:rsidRPr="003B30B6">
              <w:rPr>
                <w:sz w:val="16"/>
                <w:szCs w:val="16"/>
              </w:rPr>
              <w:t xml:space="preserve">Erste </w:t>
            </w:r>
            <w:proofErr w:type="spellStart"/>
            <w:r w:rsidRPr="003B30B6">
              <w:rPr>
                <w:sz w:val="16"/>
                <w:szCs w:val="16"/>
              </w:rPr>
              <w:t>bank</w:t>
            </w:r>
            <w:proofErr w:type="spellEnd"/>
            <w:r w:rsidRPr="003B30B6">
              <w:rPr>
                <w:sz w:val="16"/>
                <w:szCs w:val="16"/>
              </w:rPr>
              <w:t xml:space="preserve"> </w:t>
            </w:r>
          </w:p>
        </w:tc>
        <w:tc>
          <w:tcPr>
            <w:tcW w:w="860" w:type="dxa"/>
            <w:tcBorders>
              <w:top w:val="single" w:sz="4" w:space="0" w:color="auto"/>
              <w:left w:val="nil"/>
              <w:bottom w:val="nil"/>
              <w:right w:val="single" w:sz="4" w:space="0" w:color="auto"/>
            </w:tcBorders>
            <w:shd w:val="clear" w:color="auto" w:fill="auto"/>
            <w:noWrap/>
            <w:vAlign w:val="center"/>
            <w:hideMark/>
          </w:tcPr>
          <w:p w14:paraId="265CE0C7"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nil"/>
              <w:right w:val="single" w:sz="4" w:space="0" w:color="auto"/>
            </w:tcBorders>
            <w:shd w:val="clear" w:color="auto" w:fill="auto"/>
            <w:noWrap/>
            <w:vAlign w:val="center"/>
            <w:hideMark/>
          </w:tcPr>
          <w:p w14:paraId="5427E924" w14:textId="77777777" w:rsidR="00D51720" w:rsidRPr="003B30B6" w:rsidRDefault="00D51720">
            <w:pPr>
              <w:jc w:val="right"/>
              <w:rPr>
                <w:sz w:val="16"/>
                <w:szCs w:val="16"/>
              </w:rPr>
            </w:pPr>
            <w:r w:rsidRPr="003B30B6">
              <w:rPr>
                <w:sz w:val="16"/>
                <w:szCs w:val="16"/>
              </w:rPr>
              <w:t>46.551.139,58</w:t>
            </w:r>
          </w:p>
        </w:tc>
        <w:tc>
          <w:tcPr>
            <w:tcW w:w="1418" w:type="dxa"/>
            <w:tcBorders>
              <w:top w:val="nil"/>
              <w:left w:val="nil"/>
              <w:bottom w:val="single" w:sz="4" w:space="0" w:color="auto"/>
              <w:right w:val="single" w:sz="4" w:space="0" w:color="auto"/>
            </w:tcBorders>
            <w:shd w:val="clear" w:color="auto" w:fill="auto"/>
            <w:noWrap/>
            <w:vAlign w:val="center"/>
            <w:hideMark/>
          </w:tcPr>
          <w:p w14:paraId="1A27E26C" w14:textId="77777777" w:rsidR="00D51720" w:rsidRPr="003B30B6" w:rsidRDefault="00D51720">
            <w:pPr>
              <w:jc w:val="right"/>
              <w:rPr>
                <w:sz w:val="16"/>
                <w:szCs w:val="16"/>
              </w:rPr>
            </w:pPr>
            <w:r w:rsidRPr="003B30B6">
              <w:rPr>
                <w:sz w:val="16"/>
                <w:szCs w:val="16"/>
              </w:rPr>
              <w:t>350.851.283,90</w:t>
            </w:r>
          </w:p>
        </w:tc>
      </w:tr>
      <w:tr w:rsidR="00D51720" w:rsidRPr="003B30B6" w14:paraId="306D430B"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83FB992" w14:textId="77777777" w:rsidR="00D51720" w:rsidRPr="003B30B6" w:rsidRDefault="00D51720">
            <w:pPr>
              <w:jc w:val="center"/>
              <w:rPr>
                <w:sz w:val="16"/>
                <w:szCs w:val="16"/>
              </w:rPr>
            </w:pPr>
            <w:r w:rsidRPr="003B30B6">
              <w:rPr>
                <w:sz w:val="16"/>
                <w:szCs w:val="16"/>
              </w:rPr>
              <w:t>5.</w:t>
            </w:r>
          </w:p>
        </w:tc>
        <w:tc>
          <w:tcPr>
            <w:tcW w:w="3340" w:type="dxa"/>
            <w:tcBorders>
              <w:top w:val="single" w:sz="4" w:space="0" w:color="auto"/>
              <w:left w:val="nil"/>
              <w:bottom w:val="nil"/>
              <w:right w:val="single" w:sz="4" w:space="0" w:color="auto"/>
            </w:tcBorders>
            <w:shd w:val="clear" w:color="auto" w:fill="auto"/>
            <w:noWrap/>
            <w:vAlign w:val="center"/>
            <w:hideMark/>
          </w:tcPr>
          <w:p w14:paraId="1FBF0323" w14:textId="77777777" w:rsidR="00D51720" w:rsidRPr="003B30B6" w:rsidRDefault="00D51720">
            <w:pPr>
              <w:rPr>
                <w:sz w:val="16"/>
                <w:szCs w:val="16"/>
              </w:rPr>
            </w:pPr>
            <w:r w:rsidRPr="003B30B6">
              <w:rPr>
                <w:sz w:val="16"/>
                <w:szCs w:val="16"/>
              </w:rPr>
              <w:t>HŽ Putnički prijevoz F-009-13 preuzeto 2015.</w:t>
            </w:r>
          </w:p>
        </w:tc>
        <w:tc>
          <w:tcPr>
            <w:tcW w:w="1340" w:type="dxa"/>
            <w:tcBorders>
              <w:top w:val="single" w:sz="4" w:space="0" w:color="auto"/>
              <w:left w:val="nil"/>
              <w:bottom w:val="nil"/>
              <w:right w:val="single" w:sz="4" w:space="0" w:color="auto"/>
            </w:tcBorders>
            <w:shd w:val="clear" w:color="auto" w:fill="auto"/>
            <w:noWrap/>
            <w:vAlign w:val="center"/>
            <w:hideMark/>
          </w:tcPr>
          <w:p w14:paraId="7DE81B2B" w14:textId="77777777" w:rsidR="00D51720" w:rsidRPr="003B30B6" w:rsidRDefault="00D51720">
            <w:pPr>
              <w:jc w:val="center"/>
              <w:rPr>
                <w:sz w:val="16"/>
                <w:szCs w:val="16"/>
              </w:rPr>
            </w:pPr>
            <w:r w:rsidRPr="003B30B6">
              <w:rPr>
                <w:sz w:val="16"/>
                <w:szCs w:val="16"/>
              </w:rPr>
              <w:t>PBZ</w:t>
            </w:r>
          </w:p>
        </w:tc>
        <w:tc>
          <w:tcPr>
            <w:tcW w:w="860" w:type="dxa"/>
            <w:tcBorders>
              <w:top w:val="single" w:sz="4" w:space="0" w:color="auto"/>
              <w:left w:val="nil"/>
              <w:bottom w:val="nil"/>
              <w:right w:val="single" w:sz="4" w:space="0" w:color="auto"/>
            </w:tcBorders>
            <w:shd w:val="clear" w:color="auto" w:fill="auto"/>
            <w:noWrap/>
            <w:vAlign w:val="center"/>
            <w:hideMark/>
          </w:tcPr>
          <w:p w14:paraId="4C674F6F"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nil"/>
              <w:right w:val="single" w:sz="4" w:space="0" w:color="auto"/>
            </w:tcBorders>
            <w:shd w:val="clear" w:color="auto" w:fill="auto"/>
            <w:noWrap/>
            <w:vAlign w:val="center"/>
            <w:hideMark/>
          </w:tcPr>
          <w:p w14:paraId="325F3742" w14:textId="77777777" w:rsidR="00D51720" w:rsidRPr="003B30B6" w:rsidRDefault="00D51720">
            <w:pPr>
              <w:jc w:val="right"/>
              <w:rPr>
                <w:sz w:val="16"/>
                <w:szCs w:val="16"/>
              </w:rPr>
            </w:pPr>
            <w:r w:rsidRPr="003B30B6">
              <w:rPr>
                <w:sz w:val="16"/>
                <w:szCs w:val="16"/>
              </w:rPr>
              <w:t>16.515.277,36</w:t>
            </w:r>
          </w:p>
        </w:tc>
        <w:tc>
          <w:tcPr>
            <w:tcW w:w="1418" w:type="dxa"/>
            <w:tcBorders>
              <w:top w:val="nil"/>
              <w:left w:val="nil"/>
              <w:bottom w:val="single" w:sz="4" w:space="0" w:color="auto"/>
              <w:right w:val="single" w:sz="4" w:space="0" w:color="auto"/>
            </w:tcBorders>
            <w:shd w:val="clear" w:color="auto" w:fill="auto"/>
            <w:noWrap/>
            <w:vAlign w:val="center"/>
            <w:hideMark/>
          </w:tcPr>
          <w:p w14:paraId="09D7A1F7" w14:textId="77777777" w:rsidR="00D51720" w:rsidRPr="003B30B6" w:rsidRDefault="00D51720">
            <w:pPr>
              <w:jc w:val="right"/>
              <w:rPr>
                <w:sz w:val="16"/>
                <w:szCs w:val="16"/>
              </w:rPr>
            </w:pPr>
            <w:r w:rsidRPr="003B30B6">
              <w:rPr>
                <w:sz w:val="16"/>
                <w:szCs w:val="16"/>
              </w:rPr>
              <w:t>124.473.993,93</w:t>
            </w:r>
          </w:p>
        </w:tc>
      </w:tr>
      <w:tr w:rsidR="00D51720" w:rsidRPr="003B30B6" w14:paraId="2BA18F88"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AB1CD51" w14:textId="77777777" w:rsidR="00D51720" w:rsidRPr="003B30B6" w:rsidRDefault="00D51720">
            <w:pPr>
              <w:jc w:val="center"/>
              <w:rPr>
                <w:sz w:val="16"/>
                <w:szCs w:val="16"/>
              </w:rPr>
            </w:pPr>
            <w:r w:rsidRPr="003B30B6">
              <w:rPr>
                <w:sz w:val="16"/>
                <w:szCs w:val="16"/>
              </w:rPr>
              <w:t>6.</w:t>
            </w:r>
          </w:p>
        </w:tc>
        <w:tc>
          <w:tcPr>
            <w:tcW w:w="3340" w:type="dxa"/>
            <w:tcBorders>
              <w:top w:val="single" w:sz="4" w:space="0" w:color="auto"/>
              <w:left w:val="nil"/>
              <w:bottom w:val="nil"/>
              <w:right w:val="single" w:sz="4" w:space="0" w:color="auto"/>
            </w:tcBorders>
            <w:shd w:val="clear" w:color="auto" w:fill="auto"/>
            <w:noWrap/>
            <w:vAlign w:val="center"/>
            <w:hideMark/>
          </w:tcPr>
          <w:p w14:paraId="421E91D7" w14:textId="77777777" w:rsidR="00D51720" w:rsidRPr="003B30B6" w:rsidRDefault="00D51720">
            <w:pPr>
              <w:rPr>
                <w:sz w:val="16"/>
                <w:szCs w:val="16"/>
              </w:rPr>
            </w:pPr>
            <w:r w:rsidRPr="003B30B6">
              <w:rPr>
                <w:sz w:val="16"/>
                <w:szCs w:val="16"/>
              </w:rPr>
              <w:t xml:space="preserve">ERSTE EUR 150 </w:t>
            </w:r>
            <w:proofErr w:type="spellStart"/>
            <w:r w:rsidRPr="003B30B6">
              <w:rPr>
                <w:sz w:val="16"/>
                <w:szCs w:val="16"/>
              </w:rPr>
              <w:t>mil</w:t>
            </w:r>
            <w:proofErr w:type="spellEnd"/>
            <w:r w:rsidRPr="003B30B6">
              <w:rPr>
                <w:sz w:val="16"/>
                <w:szCs w:val="16"/>
              </w:rPr>
              <w:t>. 2016</w:t>
            </w:r>
          </w:p>
        </w:tc>
        <w:tc>
          <w:tcPr>
            <w:tcW w:w="1340" w:type="dxa"/>
            <w:tcBorders>
              <w:top w:val="single" w:sz="4" w:space="0" w:color="auto"/>
              <w:left w:val="nil"/>
              <w:bottom w:val="nil"/>
              <w:right w:val="single" w:sz="4" w:space="0" w:color="auto"/>
            </w:tcBorders>
            <w:shd w:val="clear" w:color="auto" w:fill="auto"/>
            <w:noWrap/>
            <w:vAlign w:val="center"/>
            <w:hideMark/>
          </w:tcPr>
          <w:p w14:paraId="29CDB0C9" w14:textId="77777777" w:rsidR="00D51720" w:rsidRPr="003B30B6" w:rsidRDefault="00D51720">
            <w:pPr>
              <w:jc w:val="center"/>
              <w:rPr>
                <w:sz w:val="16"/>
                <w:szCs w:val="16"/>
              </w:rPr>
            </w:pPr>
            <w:r w:rsidRPr="003B30B6">
              <w:rPr>
                <w:sz w:val="16"/>
                <w:szCs w:val="16"/>
              </w:rPr>
              <w:t xml:space="preserve">Erste </w:t>
            </w:r>
            <w:proofErr w:type="spellStart"/>
            <w:r w:rsidRPr="003B30B6">
              <w:rPr>
                <w:sz w:val="16"/>
                <w:szCs w:val="16"/>
              </w:rPr>
              <w:t>bank</w:t>
            </w:r>
            <w:proofErr w:type="spellEnd"/>
            <w:r w:rsidRPr="003B30B6">
              <w:rPr>
                <w:sz w:val="16"/>
                <w:szCs w:val="16"/>
              </w:rPr>
              <w:t xml:space="preserve"> </w:t>
            </w:r>
          </w:p>
        </w:tc>
        <w:tc>
          <w:tcPr>
            <w:tcW w:w="860" w:type="dxa"/>
            <w:tcBorders>
              <w:top w:val="single" w:sz="4" w:space="0" w:color="auto"/>
              <w:left w:val="nil"/>
              <w:bottom w:val="nil"/>
              <w:right w:val="single" w:sz="4" w:space="0" w:color="auto"/>
            </w:tcBorders>
            <w:shd w:val="clear" w:color="auto" w:fill="auto"/>
            <w:noWrap/>
            <w:vAlign w:val="center"/>
            <w:hideMark/>
          </w:tcPr>
          <w:p w14:paraId="5303D407"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nil"/>
              <w:right w:val="single" w:sz="4" w:space="0" w:color="auto"/>
            </w:tcBorders>
            <w:shd w:val="clear" w:color="auto" w:fill="auto"/>
            <w:noWrap/>
            <w:vAlign w:val="center"/>
            <w:hideMark/>
          </w:tcPr>
          <w:p w14:paraId="54E9F58C" w14:textId="77777777" w:rsidR="00D51720" w:rsidRPr="003B30B6" w:rsidRDefault="00D51720">
            <w:pPr>
              <w:jc w:val="right"/>
              <w:rPr>
                <w:sz w:val="16"/>
                <w:szCs w:val="16"/>
              </w:rPr>
            </w:pPr>
            <w:r w:rsidRPr="003B30B6">
              <w:rPr>
                <w:sz w:val="16"/>
                <w:szCs w:val="16"/>
              </w:rPr>
              <w:t>150.000.000,00</w:t>
            </w:r>
          </w:p>
        </w:tc>
        <w:tc>
          <w:tcPr>
            <w:tcW w:w="1418" w:type="dxa"/>
            <w:tcBorders>
              <w:top w:val="nil"/>
              <w:left w:val="nil"/>
              <w:bottom w:val="single" w:sz="4" w:space="0" w:color="auto"/>
              <w:right w:val="single" w:sz="4" w:space="0" w:color="auto"/>
            </w:tcBorders>
            <w:shd w:val="clear" w:color="auto" w:fill="auto"/>
            <w:noWrap/>
            <w:vAlign w:val="center"/>
            <w:hideMark/>
          </w:tcPr>
          <w:p w14:paraId="2E7DD001" w14:textId="77777777" w:rsidR="00D51720" w:rsidRPr="003B30B6" w:rsidRDefault="00D51720">
            <w:pPr>
              <w:jc w:val="right"/>
              <w:rPr>
                <w:sz w:val="16"/>
                <w:szCs w:val="16"/>
              </w:rPr>
            </w:pPr>
            <w:r w:rsidRPr="003B30B6">
              <w:rPr>
                <w:sz w:val="16"/>
                <w:szCs w:val="16"/>
              </w:rPr>
              <w:t>1.130.535.000,00</w:t>
            </w:r>
          </w:p>
        </w:tc>
      </w:tr>
      <w:tr w:rsidR="00D51720" w:rsidRPr="003B30B6" w14:paraId="1423F95E"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00C0DB9" w14:textId="77777777" w:rsidR="00D51720" w:rsidRPr="003B30B6" w:rsidRDefault="00D51720">
            <w:pPr>
              <w:jc w:val="center"/>
              <w:rPr>
                <w:sz w:val="16"/>
                <w:szCs w:val="16"/>
              </w:rPr>
            </w:pPr>
            <w:r w:rsidRPr="003B30B6">
              <w:rPr>
                <w:sz w:val="16"/>
                <w:szCs w:val="16"/>
              </w:rPr>
              <w:t>7.</w:t>
            </w:r>
          </w:p>
        </w:tc>
        <w:tc>
          <w:tcPr>
            <w:tcW w:w="3340" w:type="dxa"/>
            <w:tcBorders>
              <w:top w:val="single" w:sz="4" w:space="0" w:color="auto"/>
              <w:left w:val="nil"/>
              <w:bottom w:val="nil"/>
              <w:right w:val="single" w:sz="4" w:space="0" w:color="auto"/>
            </w:tcBorders>
            <w:shd w:val="clear" w:color="auto" w:fill="auto"/>
            <w:noWrap/>
            <w:vAlign w:val="center"/>
            <w:hideMark/>
          </w:tcPr>
          <w:p w14:paraId="197770B0" w14:textId="77777777" w:rsidR="00D51720" w:rsidRPr="003B30B6" w:rsidRDefault="00D51720">
            <w:pPr>
              <w:rPr>
                <w:sz w:val="16"/>
                <w:szCs w:val="16"/>
              </w:rPr>
            </w:pPr>
            <w:r w:rsidRPr="003B30B6">
              <w:rPr>
                <w:sz w:val="16"/>
                <w:szCs w:val="16"/>
              </w:rPr>
              <w:t xml:space="preserve">ZABA HRK 1 </w:t>
            </w:r>
            <w:proofErr w:type="spellStart"/>
            <w:r w:rsidRPr="003B30B6">
              <w:rPr>
                <w:sz w:val="16"/>
                <w:szCs w:val="16"/>
              </w:rPr>
              <w:t>mlrd</w:t>
            </w:r>
            <w:proofErr w:type="spellEnd"/>
            <w:r w:rsidRPr="003B30B6">
              <w:rPr>
                <w:sz w:val="16"/>
                <w:szCs w:val="16"/>
              </w:rPr>
              <w:t>. D-2021</w:t>
            </w:r>
          </w:p>
        </w:tc>
        <w:tc>
          <w:tcPr>
            <w:tcW w:w="1340" w:type="dxa"/>
            <w:tcBorders>
              <w:top w:val="single" w:sz="4" w:space="0" w:color="auto"/>
              <w:left w:val="nil"/>
              <w:bottom w:val="nil"/>
              <w:right w:val="single" w:sz="4" w:space="0" w:color="auto"/>
            </w:tcBorders>
            <w:shd w:val="clear" w:color="auto" w:fill="auto"/>
            <w:noWrap/>
            <w:vAlign w:val="center"/>
            <w:hideMark/>
          </w:tcPr>
          <w:p w14:paraId="162ADACB" w14:textId="77777777" w:rsidR="00D51720" w:rsidRPr="003B30B6" w:rsidRDefault="00D51720">
            <w:pPr>
              <w:jc w:val="center"/>
              <w:rPr>
                <w:sz w:val="16"/>
                <w:szCs w:val="16"/>
              </w:rPr>
            </w:pPr>
            <w:r w:rsidRPr="003B30B6">
              <w:rPr>
                <w:sz w:val="16"/>
                <w:szCs w:val="16"/>
              </w:rPr>
              <w:t>ZABA</w:t>
            </w:r>
          </w:p>
        </w:tc>
        <w:tc>
          <w:tcPr>
            <w:tcW w:w="860" w:type="dxa"/>
            <w:tcBorders>
              <w:top w:val="single" w:sz="4" w:space="0" w:color="auto"/>
              <w:left w:val="nil"/>
              <w:bottom w:val="nil"/>
              <w:right w:val="single" w:sz="4" w:space="0" w:color="auto"/>
            </w:tcBorders>
            <w:shd w:val="clear" w:color="auto" w:fill="auto"/>
            <w:noWrap/>
            <w:vAlign w:val="center"/>
            <w:hideMark/>
          </w:tcPr>
          <w:p w14:paraId="051862D5" w14:textId="77777777" w:rsidR="00D51720" w:rsidRPr="003B30B6" w:rsidRDefault="00D51720">
            <w:pPr>
              <w:jc w:val="center"/>
              <w:rPr>
                <w:sz w:val="16"/>
                <w:szCs w:val="16"/>
              </w:rPr>
            </w:pPr>
            <w:r w:rsidRPr="003B30B6">
              <w:rPr>
                <w:sz w:val="16"/>
                <w:szCs w:val="16"/>
              </w:rPr>
              <w:t>HRK</w:t>
            </w:r>
          </w:p>
        </w:tc>
        <w:tc>
          <w:tcPr>
            <w:tcW w:w="1483" w:type="dxa"/>
            <w:tcBorders>
              <w:top w:val="single" w:sz="4" w:space="0" w:color="auto"/>
              <w:left w:val="nil"/>
              <w:bottom w:val="nil"/>
              <w:right w:val="single" w:sz="4" w:space="0" w:color="auto"/>
            </w:tcBorders>
            <w:shd w:val="clear" w:color="auto" w:fill="auto"/>
            <w:noWrap/>
            <w:vAlign w:val="center"/>
            <w:hideMark/>
          </w:tcPr>
          <w:p w14:paraId="13944AFE" w14:textId="77777777" w:rsidR="00D51720" w:rsidRPr="003B30B6" w:rsidRDefault="00D51720">
            <w:pPr>
              <w:jc w:val="right"/>
              <w:rPr>
                <w:sz w:val="16"/>
                <w:szCs w:val="16"/>
              </w:rPr>
            </w:pPr>
            <w:r w:rsidRPr="003B30B6">
              <w:rPr>
                <w:sz w:val="16"/>
                <w:szCs w:val="16"/>
              </w:rPr>
              <w:t>1.000.000.000,00</w:t>
            </w:r>
          </w:p>
        </w:tc>
        <w:tc>
          <w:tcPr>
            <w:tcW w:w="1418" w:type="dxa"/>
            <w:tcBorders>
              <w:top w:val="nil"/>
              <w:left w:val="nil"/>
              <w:bottom w:val="nil"/>
              <w:right w:val="single" w:sz="4" w:space="0" w:color="auto"/>
            </w:tcBorders>
            <w:shd w:val="clear" w:color="auto" w:fill="auto"/>
            <w:noWrap/>
            <w:vAlign w:val="center"/>
            <w:hideMark/>
          </w:tcPr>
          <w:p w14:paraId="3B0D9BEF" w14:textId="77777777" w:rsidR="00D51720" w:rsidRPr="003B30B6" w:rsidRDefault="00D51720">
            <w:pPr>
              <w:jc w:val="right"/>
              <w:rPr>
                <w:sz w:val="16"/>
                <w:szCs w:val="16"/>
              </w:rPr>
            </w:pPr>
            <w:r w:rsidRPr="003B30B6">
              <w:rPr>
                <w:sz w:val="16"/>
                <w:szCs w:val="16"/>
              </w:rPr>
              <w:t>1.000.000.000,00</w:t>
            </w:r>
          </w:p>
        </w:tc>
      </w:tr>
      <w:tr w:rsidR="00D51720" w:rsidRPr="003B30B6" w14:paraId="7DB62A66"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32240F2" w14:textId="77777777" w:rsidR="00D51720" w:rsidRPr="003B30B6" w:rsidRDefault="00D51720">
            <w:pPr>
              <w:jc w:val="center"/>
              <w:rPr>
                <w:sz w:val="16"/>
                <w:szCs w:val="16"/>
              </w:rPr>
            </w:pPr>
            <w:r w:rsidRPr="003B30B6">
              <w:rPr>
                <w:sz w:val="16"/>
                <w:szCs w:val="16"/>
              </w:rPr>
              <w:t>8.</w:t>
            </w:r>
          </w:p>
        </w:tc>
        <w:tc>
          <w:tcPr>
            <w:tcW w:w="3340" w:type="dxa"/>
            <w:tcBorders>
              <w:top w:val="single" w:sz="4" w:space="0" w:color="auto"/>
              <w:left w:val="nil"/>
              <w:bottom w:val="nil"/>
              <w:right w:val="single" w:sz="4" w:space="0" w:color="auto"/>
            </w:tcBorders>
            <w:shd w:val="clear" w:color="auto" w:fill="auto"/>
            <w:noWrap/>
            <w:vAlign w:val="center"/>
            <w:hideMark/>
          </w:tcPr>
          <w:p w14:paraId="14226DCA" w14:textId="77777777" w:rsidR="00D51720" w:rsidRPr="003B30B6" w:rsidRDefault="00D51720">
            <w:pPr>
              <w:rPr>
                <w:sz w:val="16"/>
                <w:szCs w:val="16"/>
              </w:rPr>
            </w:pPr>
            <w:r w:rsidRPr="003B30B6">
              <w:rPr>
                <w:sz w:val="16"/>
                <w:szCs w:val="16"/>
              </w:rPr>
              <w:t xml:space="preserve">ZABA HRK 1 </w:t>
            </w:r>
            <w:proofErr w:type="spellStart"/>
            <w:r w:rsidRPr="003B30B6">
              <w:rPr>
                <w:sz w:val="16"/>
                <w:szCs w:val="16"/>
              </w:rPr>
              <w:t>mlrd</w:t>
            </w:r>
            <w:proofErr w:type="spellEnd"/>
            <w:r w:rsidRPr="003B30B6">
              <w:rPr>
                <w:sz w:val="16"/>
                <w:szCs w:val="16"/>
              </w:rPr>
              <w:t>. D-2023</w:t>
            </w:r>
          </w:p>
        </w:tc>
        <w:tc>
          <w:tcPr>
            <w:tcW w:w="1340" w:type="dxa"/>
            <w:tcBorders>
              <w:top w:val="single" w:sz="4" w:space="0" w:color="auto"/>
              <w:left w:val="nil"/>
              <w:bottom w:val="nil"/>
              <w:right w:val="single" w:sz="4" w:space="0" w:color="auto"/>
            </w:tcBorders>
            <w:shd w:val="clear" w:color="auto" w:fill="auto"/>
            <w:noWrap/>
            <w:vAlign w:val="center"/>
            <w:hideMark/>
          </w:tcPr>
          <w:p w14:paraId="07DAAB1D" w14:textId="77777777" w:rsidR="00D51720" w:rsidRPr="003B30B6" w:rsidRDefault="00D51720">
            <w:pPr>
              <w:jc w:val="center"/>
              <w:rPr>
                <w:sz w:val="16"/>
                <w:szCs w:val="16"/>
              </w:rPr>
            </w:pPr>
            <w:r w:rsidRPr="003B30B6">
              <w:rPr>
                <w:sz w:val="16"/>
                <w:szCs w:val="16"/>
              </w:rPr>
              <w:t>ZABA</w:t>
            </w:r>
          </w:p>
        </w:tc>
        <w:tc>
          <w:tcPr>
            <w:tcW w:w="860" w:type="dxa"/>
            <w:tcBorders>
              <w:top w:val="single" w:sz="4" w:space="0" w:color="auto"/>
              <w:left w:val="nil"/>
              <w:bottom w:val="nil"/>
              <w:right w:val="single" w:sz="4" w:space="0" w:color="auto"/>
            </w:tcBorders>
            <w:shd w:val="clear" w:color="auto" w:fill="auto"/>
            <w:noWrap/>
            <w:vAlign w:val="center"/>
            <w:hideMark/>
          </w:tcPr>
          <w:p w14:paraId="6AE32B02" w14:textId="77777777" w:rsidR="00D51720" w:rsidRPr="003B30B6" w:rsidRDefault="00D51720">
            <w:pPr>
              <w:jc w:val="center"/>
              <w:rPr>
                <w:sz w:val="16"/>
                <w:szCs w:val="16"/>
              </w:rPr>
            </w:pPr>
            <w:r w:rsidRPr="003B30B6">
              <w:rPr>
                <w:sz w:val="16"/>
                <w:szCs w:val="16"/>
              </w:rPr>
              <w:t>HRK</w:t>
            </w:r>
          </w:p>
        </w:tc>
        <w:tc>
          <w:tcPr>
            <w:tcW w:w="1483" w:type="dxa"/>
            <w:tcBorders>
              <w:top w:val="single" w:sz="4" w:space="0" w:color="auto"/>
              <w:left w:val="nil"/>
              <w:bottom w:val="nil"/>
              <w:right w:val="single" w:sz="4" w:space="0" w:color="auto"/>
            </w:tcBorders>
            <w:shd w:val="clear" w:color="auto" w:fill="auto"/>
            <w:noWrap/>
            <w:vAlign w:val="center"/>
            <w:hideMark/>
          </w:tcPr>
          <w:p w14:paraId="27F5E3C3" w14:textId="77777777" w:rsidR="00D51720" w:rsidRPr="003B30B6" w:rsidRDefault="00D51720">
            <w:pPr>
              <w:jc w:val="right"/>
              <w:rPr>
                <w:sz w:val="16"/>
                <w:szCs w:val="16"/>
              </w:rPr>
            </w:pPr>
            <w:r w:rsidRPr="003B30B6">
              <w:rPr>
                <w:sz w:val="16"/>
                <w:szCs w:val="16"/>
              </w:rPr>
              <w:t>500.000.000,00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F2F8962" w14:textId="77777777" w:rsidR="00D51720" w:rsidRPr="003B30B6" w:rsidRDefault="00D51720">
            <w:pPr>
              <w:jc w:val="right"/>
              <w:rPr>
                <w:sz w:val="16"/>
                <w:szCs w:val="16"/>
              </w:rPr>
            </w:pPr>
            <w:r w:rsidRPr="003B30B6">
              <w:rPr>
                <w:sz w:val="16"/>
                <w:szCs w:val="16"/>
              </w:rPr>
              <w:t>500.000.000,00</w:t>
            </w:r>
          </w:p>
        </w:tc>
      </w:tr>
      <w:tr w:rsidR="00D51720" w:rsidRPr="003B30B6" w14:paraId="6BD24075"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08574ED" w14:textId="77777777" w:rsidR="00D51720" w:rsidRPr="003B30B6" w:rsidRDefault="00D51720">
            <w:pPr>
              <w:jc w:val="center"/>
              <w:rPr>
                <w:sz w:val="16"/>
                <w:szCs w:val="16"/>
              </w:rPr>
            </w:pPr>
            <w:r w:rsidRPr="003B30B6">
              <w:rPr>
                <w:sz w:val="16"/>
                <w:szCs w:val="16"/>
              </w:rPr>
              <w:t>9.</w:t>
            </w:r>
          </w:p>
        </w:tc>
        <w:tc>
          <w:tcPr>
            <w:tcW w:w="3340" w:type="dxa"/>
            <w:tcBorders>
              <w:top w:val="single" w:sz="4" w:space="0" w:color="auto"/>
              <w:left w:val="nil"/>
              <w:bottom w:val="nil"/>
              <w:right w:val="single" w:sz="4" w:space="0" w:color="auto"/>
            </w:tcBorders>
            <w:shd w:val="clear" w:color="auto" w:fill="auto"/>
            <w:noWrap/>
            <w:vAlign w:val="center"/>
            <w:hideMark/>
          </w:tcPr>
          <w:p w14:paraId="2AE39B44" w14:textId="77777777" w:rsidR="00D51720" w:rsidRPr="003B30B6" w:rsidRDefault="00D51720">
            <w:pPr>
              <w:rPr>
                <w:sz w:val="16"/>
                <w:szCs w:val="16"/>
              </w:rPr>
            </w:pPr>
            <w:r w:rsidRPr="003B30B6">
              <w:rPr>
                <w:sz w:val="16"/>
                <w:szCs w:val="16"/>
              </w:rPr>
              <w:t xml:space="preserve">ZABA EUR 300 </w:t>
            </w:r>
            <w:proofErr w:type="spellStart"/>
            <w:r w:rsidRPr="003B30B6">
              <w:rPr>
                <w:sz w:val="16"/>
                <w:szCs w:val="16"/>
              </w:rPr>
              <w:t>mil</w:t>
            </w:r>
            <w:proofErr w:type="spellEnd"/>
            <w:r w:rsidRPr="003B30B6">
              <w:rPr>
                <w:sz w:val="16"/>
                <w:szCs w:val="16"/>
              </w:rPr>
              <w:t>. D-2021</w:t>
            </w:r>
          </w:p>
        </w:tc>
        <w:tc>
          <w:tcPr>
            <w:tcW w:w="1340" w:type="dxa"/>
            <w:tcBorders>
              <w:top w:val="single" w:sz="4" w:space="0" w:color="auto"/>
              <w:left w:val="nil"/>
              <w:bottom w:val="nil"/>
              <w:right w:val="single" w:sz="4" w:space="0" w:color="auto"/>
            </w:tcBorders>
            <w:shd w:val="clear" w:color="auto" w:fill="auto"/>
            <w:noWrap/>
            <w:vAlign w:val="center"/>
            <w:hideMark/>
          </w:tcPr>
          <w:p w14:paraId="78C83A25" w14:textId="77777777" w:rsidR="00D51720" w:rsidRPr="003B30B6" w:rsidRDefault="00D51720">
            <w:pPr>
              <w:jc w:val="center"/>
              <w:rPr>
                <w:sz w:val="16"/>
                <w:szCs w:val="16"/>
              </w:rPr>
            </w:pPr>
            <w:r w:rsidRPr="003B30B6">
              <w:rPr>
                <w:sz w:val="16"/>
                <w:szCs w:val="16"/>
              </w:rPr>
              <w:t>ZABA</w:t>
            </w:r>
          </w:p>
        </w:tc>
        <w:tc>
          <w:tcPr>
            <w:tcW w:w="860" w:type="dxa"/>
            <w:tcBorders>
              <w:top w:val="single" w:sz="4" w:space="0" w:color="auto"/>
              <w:left w:val="nil"/>
              <w:bottom w:val="nil"/>
              <w:right w:val="single" w:sz="4" w:space="0" w:color="auto"/>
            </w:tcBorders>
            <w:shd w:val="clear" w:color="auto" w:fill="auto"/>
            <w:noWrap/>
            <w:vAlign w:val="center"/>
            <w:hideMark/>
          </w:tcPr>
          <w:p w14:paraId="346B915B"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nil"/>
              <w:right w:val="single" w:sz="4" w:space="0" w:color="auto"/>
            </w:tcBorders>
            <w:shd w:val="clear" w:color="auto" w:fill="auto"/>
            <w:noWrap/>
            <w:vAlign w:val="center"/>
            <w:hideMark/>
          </w:tcPr>
          <w:p w14:paraId="1DB429E6" w14:textId="77777777" w:rsidR="00D51720" w:rsidRPr="003B30B6" w:rsidRDefault="00D51720">
            <w:pPr>
              <w:jc w:val="right"/>
              <w:rPr>
                <w:sz w:val="16"/>
                <w:szCs w:val="16"/>
              </w:rPr>
            </w:pPr>
            <w:r w:rsidRPr="003B30B6">
              <w:rPr>
                <w:sz w:val="16"/>
                <w:szCs w:val="16"/>
              </w:rPr>
              <w:t>300.000.000,00</w:t>
            </w:r>
          </w:p>
        </w:tc>
        <w:tc>
          <w:tcPr>
            <w:tcW w:w="1418" w:type="dxa"/>
            <w:tcBorders>
              <w:top w:val="nil"/>
              <w:left w:val="nil"/>
              <w:bottom w:val="nil"/>
              <w:right w:val="single" w:sz="4" w:space="0" w:color="auto"/>
            </w:tcBorders>
            <w:shd w:val="clear" w:color="auto" w:fill="auto"/>
            <w:noWrap/>
            <w:vAlign w:val="center"/>
            <w:hideMark/>
          </w:tcPr>
          <w:p w14:paraId="23B82E3B" w14:textId="77777777" w:rsidR="00D51720" w:rsidRPr="003B30B6" w:rsidRDefault="00D51720">
            <w:pPr>
              <w:jc w:val="right"/>
              <w:rPr>
                <w:sz w:val="16"/>
                <w:szCs w:val="16"/>
              </w:rPr>
            </w:pPr>
            <w:r w:rsidRPr="003B30B6">
              <w:rPr>
                <w:sz w:val="16"/>
                <w:szCs w:val="16"/>
              </w:rPr>
              <w:t>2.261.070.000,00</w:t>
            </w:r>
          </w:p>
        </w:tc>
      </w:tr>
      <w:tr w:rsidR="00D51720" w:rsidRPr="003B30B6" w14:paraId="1DFA3CDA"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BFFBD17" w14:textId="77777777" w:rsidR="00D51720" w:rsidRPr="003B30B6" w:rsidRDefault="00D51720">
            <w:pPr>
              <w:jc w:val="center"/>
              <w:rPr>
                <w:sz w:val="16"/>
                <w:szCs w:val="16"/>
              </w:rPr>
            </w:pPr>
            <w:r w:rsidRPr="003B30B6">
              <w:rPr>
                <w:sz w:val="16"/>
                <w:szCs w:val="16"/>
              </w:rPr>
              <w:t>10.</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1D060D79" w14:textId="77777777" w:rsidR="00D51720" w:rsidRPr="003B30B6" w:rsidRDefault="00D51720">
            <w:pPr>
              <w:rPr>
                <w:sz w:val="16"/>
                <w:szCs w:val="16"/>
              </w:rPr>
            </w:pPr>
            <w:r w:rsidRPr="003B30B6">
              <w:rPr>
                <w:sz w:val="16"/>
                <w:szCs w:val="16"/>
              </w:rPr>
              <w:t xml:space="preserve">ERSTE EUR 150 </w:t>
            </w:r>
            <w:proofErr w:type="spellStart"/>
            <w:r w:rsidRPr="003B30B6">
              <w:rPr>
                <w:sz w:val="16"/>
                <w:szCs w:val="16"/>
              </w:rPr>
              <w:t>mil</w:t>
            </w:r>
            <w:proofErr w:type="spellEnd"/>
            <w:r w:rsidRPr="003B30B6">
              <w:rPr>
                <w:sz w:val="16"/>
                <w:szCs w:val="16"/>
              </w:rPr>
              <w:t>. 2018 D-2023</w:t>
            </w:r>
          </w:p>
        </w:tc>
        <w:tc>
          <w:tcPr>
            <w:tcW w:w="1340" w:type="dxa"/>
            <w:tcBorders>
              <w:top w:val="single" w:sz="4" w:space="0" w:color="auto"/>
              <w:left w:val="nil"/>
              <w:bottom w:val="nil"/>
              <w:right w:val="single" w:sz="4" w:space="0" w:color="auto"/>
            </w:tcBorders>
            <w:shd w:val="clear" w:color="auto" w:fill="auto"/>
            <w:noWrap/>
            <w:vAlign w:val="center"/>
            <w:hideMark/>
          </w:tcPr>
          <w:p w14:paraId="0C3FA703" w14:textId="77777777" w:rsidR="00D51720" w:rsidRPr="003B30B6" w:rsidRDefault="00D51720">
            <w:pPr>
              <w:jc w:val="center"/>
              <w:rPr>
                <w:sz w:val="16"/>
                <w:szCs w:val="16"/>
              </w:rPr>
            </w:pPr>
            <w:r w:rsidRPr="003B30B6">
              <w:rPr>
                <w:sz w:val="16"/>
                <w:szCs w:val="16"/>
              </w:rPr>
              <w:t xml:space="preserve">Erste </w:t>
            </w:r>
            <w:proofErr w:type="spellStart"/>
            <w:r w:rsidRPr="003B30B6">
              <w:rPr>
                <w:sz w:val="16"/>
                <w:szCs w:val="16"/>
              </w:rPr>
              <w:t>bank</w:t>
            </w:r>
            <w:proofErr w:type="spellEnd"/>
            <w:r w:rsidRPr="003B30B6">
              <w:rPr>
                <w:sz w:val="16"/>
                <w:szCs w:val="16"/>
              </w:rPr>
              <w:t xml:space="preserve"> </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0F6DF95"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19EC012B" w14:textId="77777777" w:rsidR="00D51720" w:rsidRPr="003B30B6" w:rsidRDefault="00D51720">
            <w:pPr>
              <w:jc w:val="right"/>
              <w:rPr>
                <w:sz w:val="16"/>
                <w:szCs w:val="16"/>
              </w:rPr>
            </w:pPr>
            <w:r w:rsidRPr="003B30B6">
              <w:rPr>
                <w:sz w:val="16"/>
                <w:szCs w:val="16"/>
              </w:rPr>
              <w:t>90.000.000,00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DF57E48" w14:textId="77777777" w:rsidR="00D51720" w:rsidRPr="003B30B6" w:rsidRDefault="00D51720">
            <w:pPr>
              <w:jc w:val="right"/>
              <w:rPr>
                <w:sz w:val="16"/>
                <w:szCs w:val="16"/>
              </w:rPr>
            </w:pPr>
            <w:r w:rsidRPr="003B30B6">
              <w:rPr>
                <w:sz w:val="16"/>
                <w:szCs w:val="16"/>
              </w:rPr>
              <w:t>678.321.000,00</w:t>
            </w:r>
          </w:p>
        </w:tc>
      </w:tr>
      <w:tr w:rsidR="00D51720" w:rsidRPr="003B30B6" w14:paraId="42A5EE0E"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3FD4B3B" w14:textId="77777777" w:rsidR="00D51720" w:rsidRPr="003B30B6" w:rsidRDefault="00D51720">
            <w:pPr>
              <w:jc w:val="center"/>
              <w:rPr>
                <w:sz w:val="16"/>
                <w:szCs w:val="16"/>
              </w:rPr>
            </w:pPr>
            <w:r w:rsidRPr="003B30B6">
              <w:rPr>
                <w:sz w:val="16"/>
                <w:szCs w:val="16"/>
              </w:rPr>
              <w:t>11.</w:t>
            </w:r>
          </w:p>
        </w:tc>
        <w:tc>
          <w:tcPr>
            <w:tcW w:w="3340" w:type="dxa"/>
            <w:tcBorders>
              <w:top w:val="nil"/>
              <w:left w:val="nil"/>
              <w:bottom w:val="single" w:sz="4" w:space="0" w:color="auto"/>
              <w:right w:val="single" w:sz="4" w:space="0" w:color="auto"/>
            </w:tcBorders>
            <w:shd w:val="clear" w:color="auto" w:fill="auto"/>
            <w:noWrap/>
            <w:vAlign w:val="center"/>
            <w:hideMark/>
          </w:tcPr>
          <w:p w14:paraId="473BD1F7" w14:textId="77777777" w:rsidR="00D51720" w:rsidRPr="003B30B6" w:rsidRDefault="00D51720">
            <w:pPr>
              <w:rPr>
                <w:sz w:val="16"/>
                <w:szCs w:val="16"/>
              </w:rPr>
            </w:pPr>
            <w:r w:rsidRPr="003B30B6">
              <w:rPr>
                <w:sz w:val="16"/>
                <w:szCs w:val="16"/>
              </w:rPr>
              <w:t xml:space="preserve">PBZ EUR 100 </w:t>
            </w:r>
            <w:proofErr w:type="spellStart"/>
            <w:r w:rsidRPr="003B30B6">
              <w:rPr>
                <w:sz w:val="16"/>
                <w:szCs w:val="16"/>
              </w:rPr>
              <w:t>mil</w:t>
            </w:r>
            <w:proofErr w:type="spellEnd"/>
            <w:r w:rsidRPr="003B30B6">
              <w:rPr>
                <w:sz w:val="16"/>
                <w:szCs w:val="16"/>
              </w:rPr>
              <w:t>. 2018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CF2C36A" w14:textId="77777777" w:rsidR="00D51720" w:rsidRPr="003B30B6" w:rsidRDefault="00D51720">
            <w:pPr>
              <w:jc w:val="center"/>
              <w:rPr>
                <w:sz w:val="16"/>
                <w:szCs w:val="16"/>
              </w:rPr>
            </w:pPr>
            <w:r w:rsidRPr="003B30B6">
              <w:rPr>
                <w:sz w:val="16"/>
                <w:szCs w:val="16"/>
              </w:rPr>
              <w:t>PBZ</w:t>
            </w:r>
          </w:p>
        </w:tc>
        <w:tc>
          <w:tcPr>
            <w:tcW w:w="860" w:type="dxa"/>
            <w:tcBorders>
              <w:top w:val="nil"/>
              <w:left w:val="nil"/>
              <w:bottom w:val="single" w:sz="4" w:space="0" w:color="auto"/>
              <w:right w:val="single" w:sz="4" w:space="0" w:color="auto"/>
            </w:tcBorders>
            <w:shd w:val="clear" w:color="auto" w:fill="auto"/>
            <w:noWrap/>
            <w:vAlign w:val="center"/>
            <w:hideMark/>
          </w:tcPr>
          <w:p w14:paraId="683F9106"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single" w:sz="4" w:space="0" w:color="auto"/>
              <w:right w:val="single" w:sz="4" w:space="0" w:color="auto"/>
            </w:tcBorders>
            <w:shd w:val="clear" w:color="auto" w:fill="auto"/>
            <w:noWrap/>
            <w:vAlign w:val="center"/>
            <w:hideMark/>
          </w:tcPr>
          <w:p w14:paraId="69AB7303" w14:textId="77777777" w:rsidR="00D51720" w:rsidRPr="003B30B6" w:rsidRDefault="00D51720">
            <w:pPr>
              <w:jc w:val="right"/>
              <w:rPr>
                <w:sz w:val="16"/>
                <w:szCs w:val="16"/>
              </w:rPr>
            </w:pPr>
            <w:r w:rsidRPr="003B30B6">
              <w:rPr>
                <w:sz w:val="16"/>
                <w:szCs w:val="16"/>
              </w:rPr>
              <w:t>85.000.000,00</w:t>
            </w:r>
          </w:p>
        </w:tc>
        <w:tc>
          <w:tcPr>
            <w:tcW w:w="1418" w:type="dxa"/>
            <w:tcBorders>
              <w:top w:val="nil"/>
              <w:left w:val="nil"/>
              <w:bottom w:val="single" w:sz="4" w:space="0" w:color="auto"/>
              <w:right w:val="single" w:sz="4" w:space="0" w:color="auto"/>
            </w:tcBorders>
            <w:shd w:val="clear" w:color="auto" w:fill="auto"/>
            <w:noWrap/>
            <w:vAlign w:val="center"/>
            <w:hideMark/>
          </w:tcPr>
          <w:p w14:paraId="71682024" w14:textId="77777777" w:rsidR="00D51720" w:rsidRPr="003B30B6" w:rsidRDefault="00D51720">
            <w:pPr>
              <w:jc w:val="right"/>
              <w:rPr>
                <w:sz w:val="16"/>
                <w:szCs w:val="16"/>
              </w:rPr>
            </w:pPr>
            <w:r w:rsidRPr="003B30B6">
              <w:rPr>
                <w:sz w:val="16"/>
                <w:szCs w:val="16"/>
              </w:rPr>
              <w:t>640.636.500,00</w:t>
            </w:r>
          </w:p>
        </w:tc>
      </w:tr>
      <w:tr w:rsidR="00D51720" w:rsidRPr="003B30B6" w14:paraId="52BBA69A"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2AA54FE" w14:textId="77777777" w:rsidR="00D51720" w:rsidRPr="003B30B6" w:rsidRDefault="00D51720">
            <w:pPr>
              <w:jc w:val="center"/>
              <w:rPr>
                <w:sz w:val="16"/>
                <w:szCs w:val="16"/>
              </w:rPr>
            </w:pPr>
            <w:r w:rsidRPr="003B30B6">
              <w:rPr>
                <w:sz w:val="16"/>
                <w:szCs w:val="16"/>
              </w:rPr>
              <w:t>12.</w:t>
            </w:r>
          </w:p>
        </w:tc>
        <w:tc>
          <w:tcPr>
            <w:tcW w:w="3340" w:type="dxa"/>
            <w:tcBorders>
              <w:top w:val="nil"/>
              <w:left w:val="nil"/>
              <w:bottom w:val="single" w:sz="4" w:space="0" w:color="auto"/>
              <w:right w:val="single" w:sz="4" w:space="0" w:color="auto"/>
            </w:tcBorders>
            <w:shd w:val="clear" w:color="auto" w:fill="auto"/>
            <w:noWrap/>
            <w:vAlign w:val="center"/>
            <w:hideMark/>
          </w:tcPr>
          <w:p w14:paraId="0B8B802C" w14:textId="77777777" w:rsidR="00D51720" w:rsidRPr="003B30B6" w:rsidRDefault="00D51720">
            <w:pPr>
              <w:rPr>
                <w:sz w:val="16"/>
                <w:szCs w:val="16"/>
              </w:rPr>
            </w:pPr>
            <w:r w:rsidRPr="003B30B6">
              <w:rPr>
                <w:sz w:val="16"/>
                <w:szCs w:val="16"/>
              </w:rPr>
              <w:t xml:space="preserve">Splitska banka EUR 120 </w:t>
            </w:r>
            <w:proofErr w:type="spellStart"/>
            <w:r w:rsidRPr="003B30B6">
              <w:rPr>
                <w:sz w:val="16"/>
                <w:szCs w:val="16"/>
              </w:rPr>
              <w:t>mil</w:t>
            </w:r>
            <w:proofErr w:type="spellEnd"/>
            <w:r w:rsidRPr="003B30B6">
              <w:rPr>
                <w:sz w:val="16"/>
                <w:szCs w:val="16"/>
              </w:rPr>
              <w:t>. D-2023</w:t>
            </w:r>
          </w:p>
        </w:tc>
        <w:tc>
          <w:tcPr>
            <w:tcW w:w="1340" w:type="dxa"/>
            <w:tcBorders>
              <w:top w:val="nil"/>
              <w:left w:val="nil"/>
              <w:bottom w:val="single" w:sz="4" w:space="0" w:color="auto"/>
              <w:right w:val="single" w:sz="4" w:space="0" w:color="auto"/>
            </w:tcBorders>
            <w:shd w:val="clear" w:color="auto" w:fill="auto"/>
            <w:noWrap/>
            <w:vAlign w:val="center"/>
            <w:hideMark/>
          </w:tcPr>
          <w:p w14:paraId="01C0E10B" w14:textId="77777777" w:rsidR="00D51720" w:rsidRPr="003B30B6" w:rsidRDefault="00D51720">
            <w:pPr>
              <w:jc w:val="center"/>
              <w:rPr>
                <w:sz w:val="16"/>
                <w:szCs w:val="16"/>
              </w:rPr>
            </w:pPr>
            <w:r w:rsidRPr="003B30B6">
              <w:rPr>
                <w:sz w:val="16"/>
                <w:szCs w:val="16"/>
              </w:rPr>
              <w:t>SGS</w:t>
            </w:r>
          </w:p>
        </w:tc>
        <w:tc>
          <w:tcPr>
            <w:tcW w:w="860" w:type="dxa"/>
            <w:tcBorders>
              <w:top w:val="nil"/>
              <w:left w:val="nil"/>
              <w:bottom w:val="single" w:sz="4" w:space="0" w:color="auto"/>
              <w:right w:val="single" w:sz="4" w:space="0" w:color="auto"/>
            </w:tcBorders>
            <w:shd w:val="clear" w:color="auto" w:fill="auto"/>
            <w:noWrap/>
            <w:vAlign w:val="center"/>
            <w:hideMark/>
          </w:tcPr>
          <w:p w14:paraId="5F861A4B"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single" w:sz="4" w:space="0" w:color="auto"/>
              <w:right w:val="single" w:sz="4" w:space="0" w:color="auto"/>
            </w:tcBorders>
            <w:shd w:val="clear" w:color="auto" w:fill="auto"/>
            <w:noWrap/>
            <w:vAlign w:val="center"/>
            <w:hideMark/>
          </w:tcPr>
          <w:p w14:paraId="36AB8B09" w14:textId="77777777" w:rsidR="00D51720" w:rsidRPr="003B30B6" w:rsidRDefault="00D51720">
            <w:pPr>
              <w:jc w:val="right"/>
              <w:rPr>
                <w:sz w:val="16"/>
                <w:szCs w:val="16"/>
              </w:rPr>
            </w:pPr>
            <w:r w:rsidRPr="003B30B6">
              <w:rPr>
                <w:sz w:val="16"/>
                <w:szCs w:val="16"/>
              </w:rPr>
              <w:t>120.000.000,00</w:t>
            </w:r>
          </w:p>
        </w:tc>
        <w:tc>
          <w:tcPr>
            <w:tcW w:w="1418" w:type="dxa"/>
            <w:tcBorders>
              <w:top w:val="nil"/>
              <w:left w:val="nil"/>
              <w:bottom w:val="single" w:sz="4" w:space="0" w:color="auto"/>
              <w:right w:val="single" w:sz="4" w:space="0" w:color="auto"/>
            </w:tcBorders>
            <w:shd w:val="clear" w:color="auto" w:fill="auto"/>
            <w:noWrap/>
            <w:vAlign w:val="center"/>
            <w:hideMark/>
          </w:tcPr>
          <w:p w14:paraId="6E01B64D" w14:textId="77777777" w:rsidR="00D51720" w:rsidRPr="003B30B6" w:rsidRDefault="00D51720">
            <w:pPr>
              <w:jc w:val="right"/>
              <w:rPr>
                <w:sz w:val="16"/>
                <w:szCs w:val="16"/>
              </w:rPr>
            </w:pPr>
            <w:r w:rsidRPr="003B30B6">
              <w:rPr>
                <w:sz w:val="16"/>
                <w:szCs w:val="16"/>
              </w:rPr>
              <w:t>904.428.000,00</w:t>
            </w:r>
          </w:p>
        </w:tc>
      </w:tr>
      <w:tr w:rsidR="00D51720" w:rsidRPr="003B30B6" w14:paraId="259E0CE5"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3F33AE4" w14:textId="77777777" w:rsidR="00D51720" w:rsidRPr="003B30B6" w:rsidRDefault="00D51720">
            <w:pPr>
              <w:jc w:val="center"/>
              <w:rPr>
                <w:sz w:val="16"/>
                <w:szCs w:val="16"/>
              </w:rPr>
            </w:pPr>
            <w:r w:rsidRPr="003B30B6">
              <w:rPr>
                <w:sz w:val="16"/>
                <w:szCs w:val="16"/>
              </w:rPr>
              <w:t>13.</w:t>
            </w:r>
          </w:p>
        </w:tc>
        <w:tc>
          <w:tcPr>
            <w:tcW w:w="3340" w:type="dxa"/>
            <w:tcBorders>
              <w:top w:val="nil"/>
              <w:left w:val="nil"/>
              <w:bottom w:val="single" w:sz="4" w:space="0" w:color="auto"/>
              <w:right w:val="single" w:sz="4" w:space="0" w:color="auto"/>
            </w:tcBorders>
            <w:shd w:val="clear" w:color="auto" w:fill="auto"/>
            <w:noWrap/>
            <w:vAlign w:val="center"/>
            <w:hideMark/>
          </w:tcPr>
          <w:p w14:paraId="2526E13F" w14:textId="77777777" w:rsidR="00D51720" w:rsidRPr="003B30B6" w:rsidRDefault="00D51720">
            <w:pPr>
              <w:rPr>
                <w:sz w:val="16"/>
                <w:szCs w:val="16"/>
              </w:rPr>
            </w:pPr>
            <w:r w:rsidRPr="003B30B6">
              <w:rPr>
                <w:sz w:val="16"/>
                <w:szCs w:val="16"/>
              </w:rPr>
              <w:t xml:space="preserve">ZABA EUR 200 </w:t>
            </w:r>
            <w:proofErr w:type="spellStart"/>
            <w:r w:rsidRPr="003B30B6">
              <w:rPr>
                <w:sz w:val="16"/>
                <w:szCs w:val="16"/>
              </w:rPr>
              <w:t>mil</w:t>
            </w:r>
            <w:proofErr w:type="spellEnd"/>
            <w:r w:rsidRPr="003B30B6">
              <w:rPr>
                <w:sz w:val="16"/>
                <w:szCs w:val="16"/>
              </w:rPr>
              <w:t>. D-2023</w:t>
            </w:r>
          </w:p>
        </w:tc>
        <w:tc>
          <w:tcPr>
            <w:tcW w:w="1340" w:type="dxa"/>
            <w:tcBorders>
              <w:top w:val="nil"/>
              <w:left w:val="nil"/>
              <w:bottom w:val="single" w:sz="4" w:space="0" w:color="auto"/>
              <w:right w:val="single" w:sz="4" w:space="0" w:color="auto"/>
            </w:tcBorders>
            <w:shd w:val="clear" w:color="auto" w:fill="auto"/>
            <w:noWrap/>
            <w:vAlign w:val="center"/>
            <w:hideMark/>
          </w:tcPr>
          <w:p w14:paraId="5F9BEC00"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7BB9AC17"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single" w:sz="4" w:space="0" w:color="auto"/>
              <w:right w:val="single" w:sz="4" w:space="0" w:color="auto"/>
            </w:tcBorders>
            <w:shd w:val="clear" w:color="auto" w:fill="auto"/>
            <w:noWrap/>
            <w:vAlign w:val="center"/>
            <w:hideMark/>
          </w:tcPr>
          <w:p w14:paraId="1D0BE45F" w14:textId="77777777" w:rsidR="00D51720" w:rsidRPr="003B30B6" w:rsidRDefault="00D51720">
            <w:pPr>
              <w:jc w:val="right"/>
              <w:rPr>
                <w:sz w:val="16"/>
                <w:szCs w:val="16"/>
              </w:rPr>
            </w:pPr>
            <w:r w:rsidRPr="003B30B6">
              <w:rPr>
                <w:sz w:val="16"/>
                <w:szCs w:val="16"/>
              </w:rPr>
              <w:t>200.000.000,00</w:t>
            </w:r>
          </w:p>
        </w:tc>
        <w:tc>
          <w:tcPr>
            <w:tcW w:w="1418" w:type="dxa"/>
            <w:tcBorders>
              <w:top w:val="nil"/>
              <w:left w:val="nil"/>
              <w:bottom w:val="single" w:sz="4" w:space="0" w:color="auto"/>
              <w:right w:val="single" w:sz="4" w:space="0" w:color="auto"/>
            </w:tcBorders>
            <w:shd w:val="clear" w:color="auto" w:fill="auto"/>
            <w:noWrap/>
            <w:vAlign w:val="center"/>
            <w:hideMark/>
          </w:tcPr>
          <w:p w14:paraId="6C44C748" w14:textId="77777777" w:rsidR="00D51720" w:rsidRPr="003B30B6" w:rsidRDefault="00D51720">
            <w:pPr>
              <w:jc w:val="right"/>
              <w:rPr>
                <w:sz w:val="16"/>
                <w:szCs w:val="16"/>
              </w:rPr>
            </w:pPr>
            <w:r w:rsidRPr="003B30B6">
              <w:rPr>
                <w:sz w:val="16"/>
                <w:szCs w:val="16"/>
              </w:rPr>
              <w:t>1.507.380.000,00</w:t>
            </w:r>
          </w:p>
        </w:tc>
      </w:tr>
      <w:tr w:rsidR="00D51720" w:rsidRPr="003B30B6" w14:paraId="76BD7DF3"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B616ADC" w14:textId="77777777" w:rsidR="00D51720" w:rsidRPr="003B30B6" w:rsidRDefault="00D51720">
            <w:pPr>
              <w:jc w:val="center"/>
              <w:rPr>
                <w:sz w:val="16"/>
                <w:szCs w:val="16"/>
              </w:rPr>
            </w:pPr>
            <w:r w:rsidRPr="003B30B6">
              <w:rPr>
                <w:sz w:val="16"/>
                <w:szCs w:val="16"/>
              </w:rPr>
              <w:t>14.</w:t>
            </w:r>
          </w:p>
        </w:tc>
        <w:tc>
          <w:tcPr>
            <w:tcW w:w="3340" w:type="dxa"/>
            <w:tcBorders>
              <w:top w:val="nil"/>
              <w:left w:val="nil"/>
              <w:bottom w:val="single" w:sz="4" w:space="0" w:color="auto"/>
              <w:right w:val="single" w:sz="4" w:space="0" w:color="auto"/>
            </w:tcBorders>
            <w:shd w:val="clear" w:color="auto" w:fill="auto"/>
            <w:noWrap/>
            <w:vAlign w:val="center"/>
            <w:hideMark/>
          </w:tcPr>
          <w:p w14:paraId="234D4035" w14:textId="77777777" w:rsidR="00D51720" w:rsidRPr="003B30B6" w:rsidRDefault="00D51720">
            <w:pPr>
              <w:rPr>
                <w:sz w:val="16"/>
                <w:szCs w:val="16"/>
              </w:rPr>
            </w:pPr>
            <w:r w:rsidRPr="003B30B6">
              <w:rPr>
                <w:sz w:val="16"/>
                <w:szCs w:val="16"/>
              </w:rPr>
              <w:t xml:space="preserve">ERSTE HRK 500  </w:t>
            </w:r>
            <w:proofErr w:type="spellStart"/>
            <w:r w:rsidRPr="003B30B6">
              <w:rPr>
                <w:sz w:val="16"/>
                <w:szCs w:val="16"/>
              </w:rPr>
              <w:t>mil</w:t>
            </w:r>
            <w:proofErr w:type="spellEnd"/>
            <w:r w:rsidRPr="003B30B6">
              <w:rPr>
                <w:sz w:val="16"/>
                <w:szCs w:val="16"/>
              </w:rPr>
              <w:t>. D-2021</w:t>
            </w:r>
          </w:p>
        </w:tc>
        <w:tc>
          <w:tcPr>
            <w:tcW w:w="1340" w:type="dxa"/>
            <w:tcBorders>
              <w:top w:val="nil"/>
              <w:left w:val="nil"/>
              <w:bottom w:val="single" w:sz="4" w:space="0" w:color="auto"/>
              <w:right w:val="single" w:sz="4" w:space="0" w:color="auto"/>
            </w:tcBorders>
            <w:shd w:val="clear" w:color="auto" w:fill="auto"/>
            <w:noWrap/>
            <w:vAlign w:val="center"/>
            <w:hideMark/>
          </w:tcPr>
          <w:p w14:paraId="65A4F344" w14:textId="77777777" w:rsidR="00D51720" w:rsidRPr="003B30B6" w:rsidRDefault="00D51720">
            <w:pPr>
              <w:jc w:val="center"/>
              <w:rPr>
                <w:sz w:val="16"/>
                <w:szCs w:val="16"/>
              </w:rPr>
            </w:pPr>
            <w:r w:rsidRPr="003B30B6">
              <w:rPr>
                <w:sz w:val="16"/>
                <w:szCs w:val="16"/>
              </w:rPr>
              <w:t xml:space="preserve">Erste </w:t>
            </w:r>
            <w:proofErr w:type="spellStart"/>
            <w:r w:rsidRPr="003B30B6">
              <w:rPr>
                <w:sz w:val="16"/>
                <w:szCs w:val="16"/>
              </w:rPr>
              <w:t>bank</w:t>
            </w:r>
            <w:proofErr w:type="spellEnd"/>
            <w:r w:rsidRPr="003B30B6">
              <w:rPr>
                <w:sz w:val="16"/>
                <w:szCs w:val="16"/>
              </w:rPr>
              <w:t xml:space="preserve"> </w:t>
            </w:r>
          </w:p>
        </w:tc>
        <w:tc>
          <w:tcPr>
            <w:tcW w:w="860" w:type="dxa"/>
            <w:tcBorders>
              <w:top w:val="nil"/>
              <w:left w:val="nil"/>
              <w:bottom w:val="single" w:sz="4" w:space="0" w:color="auto"/>
              <w:right w:val="single" w:sz="4" w:space="0" w:color="auto"/>
            </w:tcBorders>
            <w:shd w:val="clear" w:color="auto" w:fill="auto"/>
            <w:noWrap/>
            <w:vAlign w:val="center"/>
            <w:hideMark/>
          </w:tcPr>
          <w:p w14:paraId="04155285"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410B717D" w14:textId="77777777" w:rsidR="00D51720" w:rsidRPr="003B30B6" w:rsidRDefault="00D51720">
            <w:pPr>
              <w:jc w:val="right"/>
              <w:rPr>
                <w:sz w:val="16"/>
                <w:szCs w:val="16"/>
              </w:rPr>
            </w:pPr>
            <w:r w:rsidRPr="003B30B6">
              <w:rPr>
                <w:sz w:val="16"/>
                <w:szCs w:val="16"/>
              </w:rPr>
              <w:t>500.000.000,00</w:t>
            </w:r>
          </w:p>
        </w:tc>
        <w:tc>
          <w:tcPr>
            <w:tcW w:w="1418" w:type="dxa"/>
            <w:tcBorders>
              <w:top w:val="nil"/>
              <w:left w:val="nil"/>
              <w:bottom w:val="single" w:sz="4" w:space="0" w:color="auto"/>
              <w:right w:val="single" w:sz="4" w:space="0" w:color="auto"/>
            </w:tcBorders>
            <w:shd w:val="clear" w:color="auto" w:fill="auto"/>
            <w:noWrap/>
            <w:vAlign w:val="center"/>
            <w:hideMark/>
          </w:tcPr>
          <w:p w14:paraId="6F0D9296" w14:textId="77777777" w:rsidR="00D51720" w:rsidRPr="003B30B6" w:rsidRDefault="00D51720">
            <w:pPr>
              <w:jc w:val="right"/>
              <w:rPr>
                <w:sz w:val="16"/>
                <w:szCs w:val="16"/>
              </w:rPr>
            </w:pPr>
            <w:r w:rsidRPr="003B30B6">
              <w:rPr>
                <w:sz w:val="16"/>
                <w:szCs w:val="16"/>
              </w:rPr>
              <w:t>500.000.000,00</w:t>
            </w:r>
          </w:p>
        </w:tc>
      </w:tr>
      <w:tr w:rsidR="00D51720" w:rsidRPr="003B30B6" w14:paraId="4E673610"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5E95BE0C" w14:textId="77777777" w:rsidR="00D51720" w:rsidRPr="003B30B6" w:rsidRDefault="00D51720">
            <w:pPr>
              <w:jc w:val="center"/>
              <w:rPr>
                <w:sz w:val="16"/>
                <w:szCs w:val="16"/>
              </w:rPr>
            </w:pPr>
            <w:r w:rsidRPr="003B30B6">
              <w:rPr>
                <w:sz w:val="16"/>
                <w:szCs w:val="16"/>
              </w:rPr>
              <w:t>15.</w:t>
            </w:r>
          </w:p>
        </w:tc>
        <w:tc>
          <w:tcPr>
            <w:tcW w:w="3340" w:type="dxa"/>
            <w:tcBorders>
              <w:top w:val="nil"/>
              <w:left w:val="nil"/>
              <w:bottom w:val="single" w:sz="4" w:space="0" w:color="auto"/>
              <w:right w:val="single" w:sz="4" w:space="0" w:color="auto"/>
            </w:tcBorders>
            <w:shd w:val="clear" w:color="auto" w:fill="auto"/>
            <w:noWrap/>
            <w:vAlign w:val="center"/>
            <w:hideMark/>
          </w:tcPr>
          <w:p w14:paraId="31A8CC6B" w14:textId="77777777" w:rsidR="00D51720" w:rsidRPr="003B30B6" w:rsidRDefault="00D51720">
            <w:pPr>
              <w:rPr>
                <w:sz w:val="16"/>
                <w:szCs w:val="16"/>
              </w:rPr>
            </w:pPr>
            <w:r w:rsidRPr="003B30B6">
              <w:rPr>
                <w:sz w:val="16"/>
                <w:szCs w:val="16"/>
              </w:rPr>
              <w:t xml:space="preserve">OTP HRK 450 </w:t>
            </w:r>
            <w:proofErr w:type="spellStart"/>
            <w:r w:rsidRPr="003B30B6">
              <w:rPr>
                <w:sz w:val="16"/>
                <w:szCs w:val="16"/>
              </w:rPr>
              <w:t>mil</w:t>
            </w:r>
            <w:proofErr w:type="spellEnd"/>
            <w:r w:rsidRPr="003B30B6">
              <w:rPr>
                <w:sz w:val="16"/>
                <w:szCs w:val="16"/>
              </w:rPr>
              <w:t>. D-2022</w:t>
            </w:r>
          </w:p>
        </w:tc>
        <w:tc>
          <w:tcPr>
            <w:tcW w:w="1340" w:type="dxa"/>
            <w:tcBorders>
              <w:top w:val="nil"/>
              <w:left w:val="nil"/>
              <w:bottom w:val="single" w:sz="4" w:space="0" w:color="auto"/>
              <w:right w:val="single" w:sz="4" w:space="0" w:color="auto"/>
            </w:tcBorders>
            <w:shd w:val="clear" w:color="auto" w:fill="auto"/>
            <w:noWrap/>
            <w:vAlign w:val="center"/>
            <w:hideMark/>
          </w:tcPr>
          <w:p w14:paraId="33B6FA97" w14:textId="77777777" w:rsidR="00D51720" w:rsidRPr="003B30B6" w:rsidRDefault="00D51720">
            <w:pPr>
              <w:jc w:val="center"/>
              <w:rPr>
                <w:sz w:val="16"/>
                <w:szCs w:val="16"/>
              </w:rPr>
            </w:pPr>
            <w:r w:rsidRPr="003B30B6">
              <w:rPr>
                <w:sz w:val="16"/>
                <w:szCs w:val="16"/>
              </w:rPr>
              <w:t>OTP banka</w:t>
            </w:r>
          </w:p>
        </w:tc>
        <w:tc>
          <w:tcPr>
            <w:tcW w:w="860" w:type="dxa"/>
            <w:tcBorders>
              <w:top w:val="nil"/>
              <w:left w:val="nil"/>
              <w:bottom w:val="single" w:sz="4" w:space="0" w:color="auto"/>
              <w:right w:val="single" w:sz="4" w:space="0" w:color="auto"/>
            </w:tcBorders>
            <w:shd w:val="clear" w:color="auto" w:fill="auto"/>
            <w:noWrap/>
            <w:vAlign w:val="center"/>
            <w:hideMark/>
          </w:tcPr>
          <w:p w14:paraId="0DB844E8"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713827C8" w14:textId="77777777" w:rsidR="00D51720" w:rsidRPr="003B30B6" w:rsidRDefault="00D51720">
            <w:pPr>
              <w:jc w:val="right"/>
              <w:rPr>
                <w:sz w:val="16"/>
                <w:szCs w:val="16"/>
              </w:rPr>
            </w:pPr>
            <w:r w:rsidRPr="003B30B6">
              <w:rPr>
                <w:sz w:val="16"/>
                <w:szCs w:val="16"/>
              </w:rPr>
              <w:t>300.000.000,00</w:t>
            </w:r>
          </w:p>
        </w:tc>
        <w:tc>
          <w:tcPr>
            <w:tcW w:w="1418" w:type="dxa"/>
            <w:tcBorders>
              <w:top w:val="nil"/>
              <w:left w:val="nil"/>
              <w:bottom w:val="single" w:sz="4" w:space="0" w:color="auto"/>
              <w:right w:val="single" w:sz="4" w:space="0" w:color="auto"/>
            </w:tcBorders>
            <w:shd w:val="clear" w:color="auto" w:fill="auto"/>
            <w:noWrap/>
            <w:vAlign w:val="center"/>
            <w:hideMark/>
          </w:tcPr>
          <w:p w14:paraId="125B2A01" w14:textId="77777777" w:rsidR="00D51720" w:rsidRPr="003B30B6" w:rsidRDefault="00D51720">
            <w:pPr>
              <w:jc w:val="right"/>
              <w:rPr>
                <w:sz w:val="16"/>
                <w:szCs w:val="16"/>
              </w:rPr>
            </w:pPr>
            <w:r w:rsidRPr="003B30B6">
              <w:rPr>
                <w:sz w:val="16"/>
                <w:szCs w:val="16"/>
              </w:rPr>
              <w:t>300.000.000,00</w:t>
            </w:r>
          </w:p>
        </w:tc>
      </w:tr>
      <w:tr w:rsidR="00D51720" w:rsidRPr="003B30B6" w14:paraId="0231A406"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891EB83" w14:textId="77777777" w:rsidR="00D51720" w:rsidRPr="003B30B6" w:rsidRDefault="00D51720">
            <w:pPr>
              <w:jc w:val="center"/>
              <w:rPr>
                <w:sz w:val="16"/>
                <w:szCs w:val="16"/>
              </w:rPr>
            </w:pPr>
            <w:r w:rsidRPr="003B30B6">
              <w:rPr>
                <w:sz w:val="16"/>
                <w:szCs w:val="16"/>
              </w:rPr>
              <w:t>16.</w:t>
            </w:r>
          </w:p>
        </w:tc>
        <w:tc>
          <w:tcPr>
            <w:tcW w:w="3340" w:type="dxa"/>
            <w:tcBorders>
              <w:top w:val="nil"/>
              <w:left w:val="nil"/>
              <w:bottom w:val="single" w:sz="4" w:space="0" w:color="auto"/>
              <w:right w:val="single" w:sz="4" w:space="0" w:color="auto"/>
            </w:tcBorders>
            <w:shd w:val="clear" w:color="auto" w:fill="auto"/>
            <w:noWrap/>
            <w:vAlign w:val="center"/>
            <w:hideMark/>
          </w:tcPr>
          <w:p w14:paraId="4104E96A" w14:textId="77777777" w:rsidR="00D51720" w:rsidRPr="003B30B6" w:rsidRDefault="00D51720">
            <w:pPr>
              <w:rPr>
                <w:sz w:val="16"/>
                <w:szCs w:val="16"/>
              </w:rPr>
            </w:pPr>
            <w:proofErr w:type="spellStart"/>
            <w:r w:rsidRPr="003B30B6">
              <w:rPr>
                <w:sz w:val="16"/>
                <w:szCs w:val="16"/>
              </w:rPr>
              <w:t>Raiffeisenbank</w:t>
            </w:r>
            <w:proofErr w:type="spellEnd"/>
            <w:r w:rsidRPr="003B30B6">
              <w:rPr>
                <w:sz w:val="16"/>
                <w:szCs w:val="16"/>
              </w:rPr>
              <w:t xml:space="preserve"> EUR 80 </w:t>
            </w:r>
            <w:proofErr w:type="spellStart"/>
            <w:r w:rsidRPr="003B30B6">
              <w:rPr>
                <w:sz w:val="16"/>
                <w:szCs w:val="16"/>
              </w:rPr>
              <w:t>mil</w:t>
            </w:r>
            <w:proofErr w:type="spellEnd"/>
            <w:r w:rsidRPr="003B30B6">
              <w:rPr>
                <w:sz w:val="16"/>
                <w:szCs w:val="16"/>
              </w:rPr>
              <w:t>. D-2022</w:t>
            </w:r>
          </w:p>
        </w:tc>
        <w:tc>
          <w:tcPr>
            <w:tcW w:w="1340" w:type="dxa"/>
            <w:tcBorders>
              <w:top w:val="nil"/>
              <w:left w:val="nil"/>
              <w:bottom w:val="single" w:sz="4" w:space="0" w:color="auto"/>
              <w:right w:val="single" w:sz="4" w:space="0" w:color="auto"/>
            </w:tcBorders>
            <w:shd w:val="clear" w:color="auto" w:fill="auto"/>
            <w:noWrap/>
            <w:vAlign w:val="center"/>
            <w:hideMark/>
          </w:tcPr>
          <w:p w14:paraId="747B65C4" w14:textId="77777777" w:rsidR="00D51720" w:rsidRPr="003B30B6" w:rsidRDefault="00D51720">
            <w:pPr>
              <w:jc w:val="center"/>
              <w:rPr>
                <w:sz w:val="16"/>
                <w:szCs w:val="16"/>
              </w:rPr>
            </w:pPr>
            <w:proofErr w:type="spellStart"/>
            <w:r w:rsidRPr="003B30B6">
              <w:rPr>
                <w:sz w:val="16"/>
                <w:szCs w:val="16"/>
              </w:rPr>
              <w:t>Raiffeisenbank</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3CFBFD60"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single" w:sz="4" w:space="0" w:color="auto"/>
              <w:right w:val="single" w:sz="4" w:space="0" w:color="auto"/>
            </w:tcBorders>
            <w:shd w:val="clear" w:color="auto" w:fill="auto"/>
            <w:noWrap/>
            <w:vAlign w:val="center"/>
            <w:hideMark/>
          </w:tcPr>
          <w:p w14:paraId="2A341861" w14:textId="77777777" w:rsidR="00D51720" w:rsidRPr="003B30B6" w:rsidRDefault="00D51720">
            <w:pPr>
              <w:jc w:val="right"/>
              <w:rPr>
                <w:sz w:val="16"/>
                <w:szCs w:val="16"/>
              </w:rPr>
            </w:pPr>
            <w:r w:rsidRPr="003B30B6">
              <w:rPr>
                <w:sz w:val="16"/>
                <w:szCs w:val="16"/>
              </w:rPr>
              <w:t>80.000.000,00</w:t>
            </w:r>
          </w:p>
        </w:tc>
        <w:tc>
          <w:tcPr>
            <w:tcW w:w="1418" w:type="dxa"/>
            <w:tcBorders>
              <w:top w:val="nil"/>
              <w:left w:val="nil"/>
              <w:bottom w:val="single" w:sz="4" w:space="0" w:color="auto"/>
              <w:right w:val="single" w:sz="4" w:space="0" w:color="auto"/>
            </w:tcBorders>
            <w:shd w:val="clear" w:color="auto" w:fill="auto"/>
            <w:noWrap/>
            <w:vAlign w:val="center"/>
            <w:hideMark/>
          </w:tcPr>
          <w:p w14:paraId="2B98062D" w14:textId="77777777" w:rsidR="00D51720" w:rsidRPr="003B30B6" w:rsidRDefault="00D51720">
            <w:pPr>
              <w:jc w:val="right"/>
              <w:rPr>
                <w:sz w:val="16"/>
                <w:szCs w:val="16"/>
              </w:rPr>
            </w:pPr>
            <w:r w:rsidRPr="003B30B6">
              <w:rPr>
                <w:sz w:val="16"/>
                <w:szCs w:val="16"/>
              </w:rPr>
              <w:t>602.952.000,00</w:t>
            </w:r>
          </w:p>
        </w:tc>
      </w:tr>
      <w:tr w:rsidR="00D51720" w:rsidRPr="003B30B6" w14:paraId="47B15479"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56E2C15" w14:textId="77777777" w:rsidR="00D51720" w:rsidRPr="003B30B6" w:rsidRDefault="00D51720">
            <w:pPr>
              <w:jc w:val="center"/>
              <w:rPr>
                <w:sz w:val="16"/>
                <w:szCs w:val="16"/>
              </w:rPr>
            </w:pPr>
            <w:r w:rsidRPr="003B30B6">
              <w:rPr>
                <w:sz w:val="16"/>
                <w:szCs w:val="16"/>
              </w:rPr>
              <w:t>17.</w:t>
            </w:r>
          </w:p>
        </w:tc>
        <w:tc>
          <w:tcPr>
            <w:tcW w:w="3340" w:type="dxa"/>
            <w:tcBorders>
              <w:top w:val="nil"/>
              <w:left w:val="nil"/>
              <w:bottom w:val="single" w:sz="4" w:space="0" w:color="auto"/>
              <w:right w:val="single" w:sz="4" w:space="0" w:color="auto"/>
            </w:tcBorders>
            <w:shd w:val="clear" w:color="auto" w:fill="auto"/>
            <w:noWrap/>
            <w:vAlign w:val="center"/>
            <w:hideMark/>
          </w:tcPr>
          <w:p w14:paraId="2E9DFA6C" w14:textId="77777777" w:rsidR="00D51720" w:rsidRPr="003B30B6" w:rsidRDefault="00D51720">
            <w:pPr>
              <w:rPr>
                <w:sz w:val="16"/>
                <w:szCs w:val="16"/>
              </w:rPr>
            </w:pPr>
            <w:r w:rsidRPr="003B30B6">
              <w:rPr>
                <w:sz w:val="16"/>
                <w:szCs w:val="16"/>
              </w:rPr>
              <w:t xml:space="preserve">ZABA HRK 1,85 </w:t>
            </w:r>
            <w:proofErr w:type="spellStart"/>
            <w:r w:rsidRPr="003B30B6">
              <w:rPr>
                <w:sz w:val="16"/>
                <w:szCs w:val="16"/>
              </w:rPr>
              <w:t>mlrd</w:t>
            </w:r>
            <w:proofErr w:type="spellEnd"/>
            <w:r w:rsidRPr="003B30B6">
              <w:rPr>
                <w:sz w:val="16"/>
                <w:szCs w:val="16"/>
              </w:rPr>
              <w:t>. D-2022</w:t>
            </w:r>
          </w:p>
        </w:tc>
        <w:tc>
          <w:tcPr>
            <w:tcW w:w="1340" w:type="dxa"/>
            <w:tcBorders>
              <w:top w:val="nil"/>
              <w:left w:val="nil"/>
              <w:bottom w:val="single" w:sz="4" w:space="0" w:color="auto"/>
              <w:right w:val="single" w:sz="4" w:space="0" w:color="auto"/>
            </w:tcBorders>
            <w:shd w:val="clear" w:color="auto" w:fill="auto"/>
            <w:noWrap/>
            <w:vAlign w:val="center"/>
            <w:hideMark/>
          </w:tcPr>
          <w:p w14:paraId="7D9CD513"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04A743ED"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1FE57EB1" w14:textId="77777777" w:rsidR="00D51720" w:rsidRPr="003B30B6" w:rsidRDefault="00D51720">
            <w:pPr>
              <w:jc w:val="right"/>
              <w:rPr>
                <w:sz w:val="16"/>
                <w:szCs w:val="16"/>
              </w:rPr>
            </w:pPr>
            <w:r w:rsidRPr="003B30B6">
              <w:rPr>
                <w:sz w:val="16"/>
                <w:szCs w:val="16"/>
              </w:rPr>
              <w:t>1.850.000.000,00</w:t>
            </w:r>
          </w:p>
        </w:tc>
        <w:tc>
          <w:tcPr>
            <w:tcW w:w="1418" w:type="dxa"/>
            <w:tcBorders>
              <w:top w:val="nil"/>
              <w:left w:val="nil"/>
              <w:bottom w:val="single" w:sz="4" w:space="0" w:color="auto"/>
              <w:right w:val="single" w:sz="4" w:space="0" w:color="auto"/>
            </w:tcBorders>
            <w:shd w:val="clear" w:color="auto" w:fill="auto"/>
            <w:noWrap/>
            <w:vAlign w:val="center"/>
            <w:hideMark/>
          </w:tcPr>
          <w:p w14:paraId="423A0A7E" w14:textId="77777777" w:rsidR="00D51720" w:rsidRPr="003B30B6" w:rsidRDefault="00D51720">
            <w:pPr>
              <w:jc w:val="right"/>
              <w:rPr>
                <w:sz w:val="16"/>
                <w:szCs w:val="16"/>
              </w:rPr>
            </w:pPr>
            <w:r w:rsidRPr="003B30B6">
              <w:rPr>
                <w:sz w:val="16"/>
                <w:szCs w:val="16"/>
              </w:rPr>
              <w:t>1.850.000.000,00</w:t>
            </w:r>
          </w:p>
        </w:tc>
      </w:tr>
      <w:tr w:rsidR="00D51720" w:rsidRPr="003B30B6" w14:paraId="2F550D3D"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7902717B" w14:textId="77777777" w:rsidR="00D51720" w:rsidRPr="003B30B6" w:rsidRDefault="00D51720">
            <w:pPr>
              <w:jc w:val="center"/>
              <w:rPr>
                <w:sz w:val="16"/>
                <w:szCs w:val="16"/>
              </w:rPr>
            </w:pPr>
            <w:r w:rsidRPr="003B30B6">
              <w:rPr>
                <w:sz w:val="16"/>
                <w:szCs w:val="16"/>
              </w:rPr>
              <w:t>18.</w:t>
            </w:r>
          </w:p>
        </w:tc>
        <w:tc>
          <w:tcPr>
            <w:tcW w:w="3340" w:type="dxa"/>
            <w:tcBorders>
              <w:top w:val="nil"/>
              <w:left w:val="nil"/>
              <w:bottom w:val="nil"/>
              <w:right w:val="single" w:sz="4" w:space="0" w:color="auto"/>
            </w:tcBorders>
            <w:shd w:val="clear" w:color="auto" w:fill="auto"/>
            <w:noWrap/>
            <w:vAlign w:val="center"/>
            <w:hideMark/>
          </w:tcPr>
          <w:p w14:paraId="6DC87F7B" w14:textId="77777777" w:rsidR="00D51720" w:rsidRPr="003B30B6" w:rsidRDefault="00D51720">
            <w:pPr>
              <w:rPr>
                <w:sz w:val="16"/>
                <w:szCs w:val="16"/>
              </w:rPr>
            </w:pPr>
            <w:r w:rsidRPr="003B30B6">
              <w:rPr>
                <w:sz w:val="16"/>
                <w:szCs w:val="16"/>
              </w:rPr>
              <w:t xml:space="preserve">ERSTE HRK 1,8 </w:t>
            </w:r>
            <w:proofErr w:type="spellStart"/>
            <w:r w:rsidRPr="003B30B6">
              <w:rPr>
                <w:sz w:val="16"/>
                <w:szCs w:val="16"/>
              </w:rPr>
              <w:t>mlrd</w:t>
            </w:r>
            <w:proofErr w:type="spellEnd"/>
            <w:r w:rsidRPr="003B30B6">
              <w:rPr>
                <w:sz w:val="16"/>
                <w:szCs w:val="16"/>
              </w:rPr>
              <w:t>. D 2025</w:t>
            </w:r>
          </w:p>
        </w:tc>
        <w:tc>
          <w:tcPr>
            <w:tcW w:w="1340" w:type="dxa"/>
            <w:tcBorders>
              <w:top w:val="nil"/>
              <w:left w:val="nil"/>
              <w:bottom w:val="nil"/>
              <w:right w:val="single" w:sz="4" w:space="0" w:color="auto"/>
            </w:tcBorders>
            <w:shd w:val="clear" w:color="auto" w:fill="auto"/>
            <w:noWrap/>
            <w:vAlign w:val="center"/>
            <w:hideMark/>
          </w:tcPr>
          <w:p w14:paraId="3FCF7F01" w14:textId="77777777" w:rsidR="00D51720" w:rsidRPr="003B30B6" w:rsidRDefault="00D51720">
            <w:pPr>
              <w:jc w:val="center"/>
              <w:rPr>
                <w:sz w:val="16"/>
                <w:szCs w:val="16"/>
              </w:rPr>
            </w:pPr>
            <w:r w:rsidRPr="003B30B6">
              <w:rPr>
                <w:sz w:val="16"/>
                <w:szCs w:val="16"/>
              </w:rPr>
              <w:t xml:space="preserve">Erste </w:t>
            </w:r>
            <w:proofErr w:type="spellStart"/>
            <w:r w:rsidRPr="003B30B6">
              <w:rPr>
                <w:sz w:val="16"/>
                <w:szCs w:val="16"/>
              </w:rPr>
              <w:t>bank</w:t>
            </w:r>
            <w:proofErr w:type="spellEnd"/>
            <w:r w:rsidRPr="003B30B6">
              <w:rPr>
                <w:sz w:val="16"/>
                <w:szCs w:val="16"/>
              </w:rPr>
              <w:t xml:space="preserve"> </w:t>
            </w:r>
          </w:p>
        </w:tc>
        <w:tc>
          <w:tcPr>
            <w:tcW w:w="860" w:type="dxa"/>
            <w:tcBorders>
              <w:top w:val="nil"/>
              <w:left w:val="nil"/>
              <w:bottom w:val="nil"/>
              <w:right w:val="single" w:sz="4" w:space="0" w:color="auto"/>
            </w:tcBorders>
            <w:shd w:val="clear" w:color="auto" w:fill="auto"/>
            <w:noWrap/>
            <w:vAlign w:val="center"/>
            <w:hideMark/>
          </w:tcPr>
          <w:p w14:paraId="164823CE"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nil"/>
              <w:right w:val="single" w:sz="4" w:space="0" w:color="auto"/>
            </w:tcBorders>
            <w:shd w:val="clear" w:color="auto" w:fill="auto"/>
            <w:noWrap/>
            <w:vAlign w:val="center"/>
            <w:hideMark/>
          </w:tcPr>
          <w:p w14:paraId="68925287" w14:textId="77777777" w:rsidR="00D51720" w:rsidRPr="003B30B6" w:rsidRDefault="00D51720">
            <w:pPr>
              <w:jc w:val="right"/>
              <w:rPr>
                <w:sz w:val="16"/>
                <w:szCs w:val="16"/>
              </w:rPr>
            </w:pPr>
            <w:r w:rsidRPr="003B30B6">
              <w:rPr>
                <w:sz w:val="16"/>
                <w:szCs w:val="16"/>
              </w:rPr>
              <w:t>1.800.000.000,00</w:t>
            </w:r>
          </w:p>
        </w:tc>
        <w:tc>
          <w:tcPr>
            <w:tcW w:w="1418" w:type="dxa"/>
            <w:tcBorders>
              <w:top w:val="nil"/>
              <w:left w:val="nil"/>
              <w:bottom w:val="single" w:sz="4" w:space="0" w:color="auto"/>
              <w:right w:val="single" w:sz="4" w:space="0" w:color="auto"/>
            </w:tcBorders>
            <w:shd w:val="clear" w:color="auto" w:fill="auto"/>
            <w:noWrap/>
            <w:vAlign w:val="center"/>
            <w:hideMark/>
          </w:tcPr>
          <w:p w14:paraId="5074E3D4" w14:textId="77777777" w:rsidR="00D51720" w:rsidRPr="003B30B6" w:rsidRDefault="00D51720">
            <w:pPr>
              <w:jc w:val="right"/>
              <w:rPr>
                <w:sz w:val="16"/>
                <w:szCs w:val="16"/>
              </w:rPr>
            </w:pPr>
            <w:r w:rsidRPr="003B30B6">
              <w:rPr>
                <w:sz w:val="16"/>
                <w:szCs w:val="16"/>
              </w:rPr>
              <w:t>1.800.000.000,00</w:t>
            </w:r>
          </w:p>
        </w:tc>
      </w:tr>
      <w:tr w:rsidR="00D51720" w:rsidRPr="003B30B6" w14:paraId="53608DF3"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CE9B31A" w14:textId="77777777" w:rsidR="00D51720" w:rsidRPr="003B30B6" w:rsidRDefault="00D51720">
            <w:pPr>
              <w:jc w:val="center"/>
              <w:rPr>
                <w:sz w:val="16"/>
                <w:szCs w:val="16"/>
              </w:rPr>
            </w:pPr>
            <w:r w:rsidRPr="003B30B6">
              <w:rPr>
                <w:sz w:val="16"/>
                <w:szCs w:val="16"/>
              </w:rPr>
              <w:t>19.</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5C88D365" w14:textId="77777777" w:rsidR="00D51720" w:rsidRPr="003B30B6" w:rsidRDefault="00D51720">
            <w:pPr>
              <w:rPr>
                <w:sz w:val="16"/>
                <w:szCs w:val="16"/>
              </w:rPr>
            </w:pPr>
            <w:r w:rsidRPr="003B30B6">
              <w:rPr>
                <w:sz w:val="16"/>
                <w:szCs w:val="16"/>
              </w:rPr>
              <w:t xml:space="preserve">OTP HRK 700 </w:t>
            </w:r>
            <w:proofErr w:type="spellStart"/>
            <w:r w:rsidRPr="003B30B6">
              <w:rPr>
                <w:sz w:val="16"/>
                <w:szCs w:val="16"/>
              </w:rPr>
              <w:t>mil</w:t>
            </w:r>
            <w:proofErr w:type="spellEnd"/>
            <w:r w:rsidRPr="003B30B6">
              <w:rPr>
                <w:sz w:val="16"/>
                <w:szCs w:val="16"/>
              </w:rPr>
              <w:t>. D-2023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822B9B7" w14:textId="77777777" w:rsidR="00D51720" w:rsidRPr="003B30B6" w:rsidRDefault="00D51720">
            <w:pPr>
              <w:jc w:val="center"/>
              <w:rPr>
                <w:sz w:val="16"/>
                <w:szCs w:val="16"/>
              </w:rPr>
            </w:pPr>
            <w:r w:rsidRPr="003B30B6">
              <w:rPr>
                <w:sz w:val="16"/>
                <w:szCs w:val="16"/>
              </w:rPr>
              <w:t>OTP banka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73B43CC" w14:textId="77777777" w:rsidR="00D51720" w:rsidRPr="003B30B6" w:rsidRDefault="00D51720">
            <w:pPr>
              <w:jc w:val="center"/>
              <w:rPr>
                <w:sz w:val="16"/>
                <w:szCs w:val="16"/>
              </w:rPr>
            </w:pPr>
            <w:r w:rsidRPr="003B30B6">
              <w:rPr>
                <w:sz w:val="16"/>
                <w:szCs w:val="16"/>
              </w:rPr>
              <w:t>HRK</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77A4CA4A" w14:textId="77777777" w:rsidR="00D51720" w:rsidRPr="003B30B6" w:rsidRDefault="00D51720">
            <w:pPr>
              <w:jc w:val="right"/>
              <w:rPr>
                <w:sz w:val="16"/>
                <w:szCs w:val="16"/>
              </w:rPr>
            </w:pPr>
            <w:r w:rsidRPr="003B30B6">
              <w:rPr>
                <w:sz w:val="16"/>
                <w:szCs w:val="16"/>
              </w:rPr>
              <w:t>700.000.000,00</w:t>
            </w:r>
          </w:p>
        </w:tc>
        <w:tc>
          <w:tcPr>
            <w:tcW w:w="1418" w:type="dxa"/>
            <w:tcBorders>
              <w:top w:val="nil"/>
              <w:left w:val="nil"/>
              <w:bottom w:val="single" w:sz="4" w:space="0" w:color="auto"/>
              <w:right w:val="single" w:sz="4" w:space="0" w:color="auto"/>
            </w:tcBorders>
            <w:shd w:val="clear" w:color="auto" w:fill="auto"/>
            <w:noWrap/>
            <w:vAlign w:val="center"/>
            <w:hideMark/>
          </w:tcPr>
          <w:p w14:paraId="07F16947" w14:textId="77777777" w:rsidR="00D51720" w:rsidRPr="003B30B6" w:rsidRDefault="00D51720">
            <w:pPr>
              <w:jc w:val="right"/>
              <w:rPr>
                <w:sz w:val="16"/>
                <w:szCs w:val="16"/>
              </w:rPr>
            </w:pPr>
            <w:r w:rsidRPr="003B30B6">
              <w:rPr>
                <w:sz w:val="16"/>
                <w:szCs w:val="16"/>
              </w:rPr>
              <w:t>700.000.000,00</w:t>
            </w:r>
          </w:p>
        </w:tc>
      </w:tr>
      <w:tr w:rsidR="00D51720" w:rsidRPr="003B30B6" w14:paraId="592713EB"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A329638" w14:textId="77777777" w:rsidR="00D51720" w:rsidRPr="003B30B6" w:rsidRDefault="00D51720">
            <w:pPr>
              <w:jc w:val="center"/>
              <w:rPr>
                <w:sz w:val="16"/>
                <w:szCs w:val="16"/>
              </w:rPr>
            </w:pPr>
            <w:r w:rsidRPr="003B30B6">
              <w:rPr>
                <w:sz w:val="16"/>
                <w:szCs w:val="16"/>
              </w:rPr>
              <w:t>20.</w:t>
            </w:r>
          </w:p>
        </w:tc>
        <w:tc>
          <w:tcPr>
            <w:tcW w:w="3340" w:type="dxa"/>
            <w:tcBorders>
              <w:top w:val="nil"/>
              <w:left w:val="nil"/>
              <w:bottom w:val="single" w:sz="4" w:space="0" w:color="auto"/>
              <w:right w:val="single" w:sz="4" w:space="0" w:color="auto"/>
            </w:tcBorders>
            <w:shd w:val="clear" w:color="auto" w:fill="auto"/>
            <w:noWrap/>
            <w:vAlign w:val="center"/>
            <w:hideMark/>
          </w:tcPr>
          <w:p w14:paraId="41B9AE3F" w14:textId="77777777" w:rsidR="00D51720" w:rsidRPr="003B30B6" w:rsidRDefault="00D51720">
            <w:pPr>
              <w:rPr>
                <w:sz w:val="16"/>
                <w:szCs w:val="16"/>
              </w:rPr>
            </w:pPr>
            <w:r w:rsidRPr="003B30B6">
              <w:rPr>
                <w:sz w:val="16"/>
                <w:szCs w:val="16"/>
              </w:rPr>
              <w:t xml:space="preserve">OTP HRK 800 </w:t>
            </w:r>
            <w:proofErr w:type="spellStart"/>
            <w:r w:rsidRPr="003B30B6">
              <w:rPr>
                <w:sz w:val="16"/>
                <w:szCs w:val="16"/>
              </w:rPr>
              <w:t>mil</w:t>
            </w:r>
            <w:proofErr w:type="spellEnd"/>
            <w:r w:rsidRPr="003B30B6">
              <w:rPr>
                <w:sz w:val="16"/>
                <w:szCs w:val="16"/>
              </w:rPr>
              <w:t>. D-2025</w:t>
            </w:r>
          </w:p>
        </w:tc>
        <w:tc>
          <w:tcPr>
            <w:tcW w:w="1340" w:type="dxa"/>
            <w:tcBorders>
              <w:top w:val="nil"/>
              <w:left w:val="nil"/>
              <w:bottom w:val="single" w:sz="4" w:space="0" w:color="auto"/>
              <w:right w:val="single" w:sz="4" w:space="0" w:color="auto"/>
            </w:tcBorders>
            <w:shd w:val="clear" w:color="auto" w:fill="auto"/>
            <w:noWrap/>
            <w:vAlign w:val="center"/>
            <w:hideMark/>
          </w:tcPr>
          <w:p w14:paraId="0B5E80CE" w14:textId="77777777" w:rsidR="00D51720" w:rsidRPr="003B30B6" w:rsidRDefault="00D51720">
            <w:pPr>
              <w:jc w:val="center"/>
              <w:rPr>
                <w:sz w:val="16"/>
                <w:szCs w:val="16"/>
              </w:rPr>
            </w:pPr>
            <w:r w:rsidRPr="003B30B6">
              <w:rPr>
                <w:sz w:val="16"/>
                <w:szCs w:val="16"/>
              </w:rPr>
              <w:t>OTP banka</w:t>
            </w:r>
          </w:p>
        </w:tc>
        <w:tc>
          <w:tcPr>
            <w:tcW w:w="860" w:type="dxa"/>
            <w:tcBorders>
              <w:top w:val="nil"/>
              <w:left w:val="nil"/>
              <w:bottom w:val="single" w:sz="4" w:space="0" w:color="auto"/>
              <w:right w:val="single" w:sz="4" w:space="0" w:color="auto"/>
            </w:tcBorders>
            <w:shd w:val="clear" w:color="auto" w:fill="auto"/>
            <w:noWrap/>
            <w:vAlign w:val="center"/>
            <w:hideMark/>
          </w:tcPr>
          <w:p w14:paraId="4380111D"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231D5ACE" w14:textId="77777777" w:rsidR="00D51720" w:rsidRPr="003B30B6" w:rsidRDefault="00D51720">
            <w:pPr>
              <w:jc w:val="right"/>
              <w:rPr>
                <w:sz w:val="16"/>
                <w:szCs w:val="16"/>
              </w:rPr>
            </w:pPr>
            <w:r w:rsidRPr="003B30B6">
              <w:rPr>
                <w:sz w:val="16"/>
                <w:szCs w:val="16"/>
              </w:rPr>
              <w:t>800.000.000,00</w:t>
            </w:r>
          </w:p>
        </w:tc>
        <w:tc>
          <w:tcPr>
            <w:tcW w:w="1418" w:type="dxa"/>
            <w:tcBorders>
              <w:top w:val="nil"/>
              <w:left w:val="nil"/>
              <w:bottom w:val="single" w:sz="4" w:space="0" w:color="auto"/>
              <w:right w:val="single" w:sz="4" w:space="0" w:color="auto"/>
            </w:tcBorders>
            <w:shd w:val="clear" w:color="auto" w:fill="auto"/>
            <w:noWrap/>
            <w:vAlign w:val="center"/>
            <w:hideMark/>
          </w:tcPr>
          <w:p w14:paraId="38315F70" w14:textId="77777777" w:rsidR="00D51720" w:rsidRPr="003B30B6" w:rsidRDefault="00D51720">
            <w:pPr>
              <w:jc w:val="right"/>
              <w:rPr>
                <w:sz w:val="16"/>
                <w:szCs w:val="16"/>
              </w:rPr>
            </w:pPr>
            <w:r w:rsidRPr="003B30B6">
              <w:rPr>
                <w:sz w:val="16"/>
                <w:szCs w:val="16"/>
              </w:rPr>
              <w:t>800.000.000,00</w:t>
            </w:r>
          </w:p>
        </w:tc>
      </w:tr>
      <w:tr w:rsidR="00D51720" w:rsidRPr="003B30B6" w14:paraId="39D72DB4"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B33FC1B" w14:textId="77777777" w:rsidR="00D51720" w:rsidRPr="003B30B6" w:rsidRDefault="00D51720">
            <w:pPr>
              <w:jc w:val="center"/>
              <w:rPr>
                <w:sz w:val="16"/>
                <w:szCs w:val="16"/>
              </w:rPr>
            </w:pPr>
            <w:r w:rsidRPr="003B30B6">
              <w:rPr>
                <w:sz w:val="16"/>
                <w:szCs w:val="16"/>
              </w:rPr>
              <w:t>21.</w:t>
            </w:r>
          </w:p>
        </w:tc>
        <w:tc>
          <w:tcPr>
            <w:tcW w:w="3340" w:type="dxa"/>
            <w:tcBorders>
              <w:top w:val="nil"/>
              <w:left w:val="nil"/>
              <w:bottom w:val="single" w:sz="4" w:space="0" w:color="auto"/>
              <w:right w:val="single" w:sz="4" w:space="0" w:color="auto"/>
            </w:tcBorders>
            <w:shd w:val="clear" w:color="auto" w:fill="auto"/>
            <w:noWrap/>
            <w:vAlign w:val="center"/>
            <w:hideMark/>
          </w:tcPr>
          <w:p w14:paraId="245B7A91" w14:textId="77777777" w:rsidR="00D51720" w:rsidRPr="003B30B6" w:rsidRDefault="00D51720">
            <w:pPr>
              <w:rPr>
                <w:sz w:val="16"/>
                <w:szCs w:val="16"/>
              </w:rPr>
            </w:pPr>
            <w:r w:rsidRPr="003B30B6">
              <w:rPr>
                <w:sz w:val="16"/>
                <w:szCs w:val="16"/>
              </w:rPr>
              <w:t xml:space="preserve">PBZ HRK 1,14 </w:t>
            </w:r>
            <w:proofErr w:type="spellStart"/>
            <w:r w:rsidRPr="003B30B6">
              <w:rPr>
                <w:sz w:val="16"/>
                <w:szCs w:val="16"/>
              </w:rPr>
              <w:t>mlrd</w:t>
            </w:r>
            <w:proofErr w:type="spellEnd"/>
            <w:r w:rsidRPr="003B30B6">
              <w:rPr>
                <w:sz w:val="16"/>
                <w:szCs w:val="16"/>
              </w:rPr>
              <w:t>. 2020</w:t>
            </w:r>
          </w:p>
        </w:tc>
        <w:tc>
          <w:tcPr>
            <w:tcW w:w="1340" w:type="dxa"/>
            <w:tcBorders>
              <w:top w:val="nil"/>
              <w:left w:val="nil"/>
              <w:bottom w:val="single" w:sz="4" w:space="0" w:color="auto"/>
              <w:right w:val="single" w:sz="4" w:space="0" w:color="auto"/>
            </w:tcBorders>
            <w:shd w:val="clear" w:color="auto" w:fill="auto"/>
            <w:noWrap/>
            <w:vAlign w:val="center"/>
            <w:hideMark/>
          </w:tcPr>
          <w:p w14:paraId="6479CF96" w14:textId="77777777" w:rsidR="00D51720" w:rsidRPr="003B30B6" w:rsidRDefault="00D51720">
            <w:pPr>
              <w:jc w:val="center"/>
              <w:rPr>
                <w:sz w:val="16"/>
                <w:szCs w:val="16"/>
              </w:rPr>
            </w:pPr>
            <w:r w:rsidRPr="003B30B6">
              <w:rPr>
                <w:sz w:val="16"/>
                <w:szCs w:val="16"/>
              </w:rPr>
              <w:t>PBZ</w:t>
            </w:r>
          </w:p>
        </w:tc>
        <w:tc>
          <w:tcPr>
            <w:tcW w:w="860" w:type="dxa"/>
            <w:tcBorders>
              <w:top w:val="nil"/>
              <w:left w:val="nil"/>
              <w:bottom w:val="single" w:sz="4" w:space="0" w:color="auto"/>
              <w:right w:val="single" w:sz="4" w:space="0" w:color="auto"/>
            </w:tcBorders>
            <w:shd w:val="clear" w:color="auto" w:fill="auto"/>
            <w:noWrap/>
            <w:vAlign w:val="center"/>
            <w:hideMark/>
          </w:tcPr>
          <w:p w14:paraId="301D8F33"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790B6BF8" w14:textId="77777777" w:rsidR="00D51720" w:rsidRPr="003B30B6" w:rsidRDefault="00D51720">
            <w:pPr>
              <w:jc w:val="right"/>
              <w:rPr>
                <w:sz w:val="16"/>
                <w:szCs w:val="16"/>
              </w:rPr>
            </w:pPr>
            <w:r w:rsidRPr="003B30B6">
              <w:rPr>
                <w:sz w:val="16"/>
                <w:szCs w:val="16"/>
              </w:rPr>
              <w:t>1.140.000.000,00</w:t>
            </w:r>
          </w:p>
        </w:tc>
        <w:tc>
          <w:tcPr>
            <w:tcW w:w="1418" w:type="dxa"/>
            <w:tcBorders>
              <w:top w:val="nil"/>
              <w:left w:val="nil"/>
              <w:bottom w:val="single" w:sz="4" w:space="0" w:color="auto"/>
              <w:right w:val="single" w:sz="4" w:space="0" w:color="auto"/>
            </w:tcBorders>
            <w:shd w:val="clear" w:color="auto" w:fill="auto"/>
            <w:noWrap/>
            <w:vAlign w:val="center"/>
            <w:hideMark/>
          </w:tcPr>
          <w:p w14:paraId="4639FE22" w14:textId="77777777" w:rsidR="00D51720" w:rsidRPr="003B30B6" w:rsidRDefault="00D51720">
            <w:pPr>
              <w:jc w:val="right"/>
              <w:rPr>
                <w:sz w:val="16"/>
                <w:szCs w:val="16"/>
              </w:rPr>
            </w:pPr>
            <w:r w:rsidRPr="003B30B6">
              <w:rPr>
                <w:sz w:val="16"/>
                <w:szCs w:val="16"/>
              </w:rPr>
              <w:t>1.140.000.000,00</w:t>
            </w:r>
          </w:p>
        </w:tc>
      </w:tr>
      <w:tr w:rsidR="00D51720" w:rsidRPr="003B30B6" w14:paraId="67DC5731"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F011395" w14:textId="77777777" w:rsidR="00D51720" w:rsidRPr="003B30B6" w:rsidRDefault="00D51720">
            <w:pPr>
              <w:jc w:val="center"/>
              <w:rPr>
                <w:sz w:val="16"/>
                <w:szCs w:val="16"/>
              </w:rPr>
            </w:pPr>
            <w:r w:rsidRPr="003B30B6">
              <w:rPr>
                <w:sz w:val="16"/>
                <w:szCs w:val="16"/>
              </w:rPr>
              <w:t>22.</w:t>
            </w:r>
          </w:p>
        </w:tc>
        <w:tc>
          <w:tcPr>
            <w:tcW w:w="3340" w:type="dxa"/>
            <w:tcBorders>
              <w:top w:val="nil"/>
              <w:left w:val="nil"/>
              <w:bottom w:val="single" w:sz="4" w:space="0" w:color="auto"/>
              <w:right w:val="single" w:sz="4" w:space="0" w:color="auto"/>
            </w:tcBorders>
            <w:shd w:val="clear" w:color="auto" w:fill="auto"/>
            <w:noWrap/>
            <w:vAlign w:val="center"/>
            <w:hideMark/>
          </w:tcPr>
          <w:p w14:paraId="3758EFA8" w14:textId="77777777" w:rsidR="00D51720" w:rsidRPr="003B30B6" w:rsidRDefault="00D51720">
            <w:pPr>
              <w:rPr>
                <w:sz w:val="16"/>
                <w:szCs w:val="16"/>
              </w:rPr>
            </w:pPr>
            <w:r w:rsidRPr="003B30B6">
              <w:rPr>
                <w:sz w:val="16"/>
                <w:szCs w:val="16"/>
              </w:rPr>
              <w:t xml:space="preserve">PBZ HRK 1,2 </w:t>
            </w:r>
            <w:proofErr w:type="spellStart"/>
            <w:r w:rsidRPr="003B30B6">
              <w:rPr>
                <w:sz w:val="16"/>
                <w:szCs w:val="16"/>
              </w:rPr>
              <w:t>mlrd</w:t>
            </w:r>
            <w:proofErr w:type="spellEnd"/>
            <w:r w:rsidRPr="003B30B6">
              <w:rPr>
                <w:sz w:val="16"/>
                <w:szCs w:val="16"/>
              </w:rPr>
              <w:t>. 2020</w:t>
            </w:r>
          </w:p>
        </w:tc>
        <w:tc>
          <w:tcPr>
            <w:tcW w:w="1340" w:type="dxa"/>
            <w:tcBorders>
              <w:top w:val="nil"/>
              <w:left w:val="nil"/>
              <w:bottom w:val="single" w:sz="4" w:space="0" w:color="auto"/>
              <w:right w:val="single" w:sz="4" w:space="0" w:color="auto"/>
            </w:tcBorders>
            <w:shd w:val="clear" w:color="auto" w:fill="auto"/>
            <w:noWrap/>
            <w:vAlign w:val="center"/>
            <w:hideMark/>
          </w:tcPr>
          <w:p w14:paraId="69EEC02B" w14:textId="77777777" w:rsidR="00D51720" w:rsidRPr="003B30B6" w:rsidRDefault="00D51720">
            <w:pPr>
              <w:jc w:val="center"/>
              <w:rPr>
                <w:sz w:val="16"/>
                <w:szCs w:val="16"/>
              </w:rPr>
            </w:pPr>
            <w:r w:rsidRPr="003B30B6">
              <w:rPr>
                <w:sz w:val="16"/>
                <w:szCs w:val="16"/>
              </w:rPr>
              <w:t>PBZ</w:t>
            </w:r>
          </w:p>
        </w:tc>
        <w:tc>
          <w:tcPr>
            <w:tcW w:w="860" w:type="dxa"/>
            <w:tcBorders>
              <w:top w:val="nil"/>
              <w:left w:val="nil"/>
              <w:bottom w:val="single" w:sz="4" w:space="0" w:color="auto"/>
              <w:right w:val="single" w:sz="4" w:space="0" w:color="auto"/>
            </w:tcBorders>
            <w:shd w:val="clear" w:color="auto" w:fill="auto"/>
            <w:noWrap/>
            <w:vAlign w:val="center"/>
            <w:hideMark/>
          </w:tcPr>
          <w:p w14:paraId="074F1E0C"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01405F78" w14:textId="77777777" w:rsidR="00D51720" w:rsidRPr="003B30B6" w:rsidRDefault="00D51720">
            <w:pPr>
              <w:jc w:val="right"/>
              <w:rPr>
                <w:sz w:val="16"/>
                <w:szCs w:val="16"/>
              </w:rPr>
            </w:pPr>
            <w:r w:rsidRPr="003B30B6">
              <w:rPr>
                <w:sz w:val="16"/>
                <w:szCs w:val="16"/>
              </w:rPr>
              <w:t>1.200.000.000,00</w:t>
            </w:r>
          </w:p>
        </w:tc>
        <w:tc>
          <w:tcPr>
            <w:tcW w:w="1418" w:type="dxa"/>
            <w:tcBorders>
              <w:top w:val="nil"/>
              <w:left w:val="nil"/>
              <w:bottom w:val="single" w:sz="4" w:space="0" w:color="auto"/>
              <w:right w:val="single" w:sz="4" w:space="0" w:color="auto"/>
            </w:tcBorders>
            <w:shd w:val="clear" w:color="auto" w:fill="auto"/>
            <w:noWrap/>
            <w:vAlign w:val="center"/>
            <w:hideMark/>
          </w:tcPr>
          <w:p w14:paraId="1D9B3F69" w14:textId="77777777" w:rsidR="00D51720" w:rsidRPr="003B30B6" w:rsidRDefault="00D51720">
            <w:pPr>
              <w:jc w:val="right"/>
              <w:rPr>
                <w:sz w:val="16"/>
                <w:szCs w:val="16"/>
              </w:rPr>
            </w:pPr>
            <w:r w:rsidRPr="003B30B6">
              <w:rPr>
                <w:sz w:val="16"/>
                <w:szCs w:val="16"/>
              </w:rPr>
              <w:t>1.200.000.000,00</w:t>
            </w:r>
          </w:p>
        </w:tc>
      </w:tr>
      <w:tr w:rsidR="00D51720" w:rsidRPr="003B30B6" w14:paraId="76E292EB"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B09D30D" w14:textId="77777777" w:rsidR="00D51720" w:rsidRPr="003B30B6" w:rsidRDefault="00D51720">
            <w:pPr>
              <w:jc w:val="center"/>
              <w:rPr>
                <w:sz w:val="16"/>
                <w:szCs w:val="16"/>
              </w:rPr>
            </w:pPr>
            <w:r w:rsidRPr="003B30B6">
              <w:rPr>
                <w:sz w:val="16"/>
                <w:szCs w:val="16"/>
              </w:rPr>
              <w:lastRenderedPageBreak/>
              <w:t>23.</w:t>
            </w:r>
          </w:p>
        </w:tc>
        <w:tc>
          <w:tcPr>
            <w:tcW w:w="3340" w:type="dxa"/>
            <w:tcBorders>
              <w:top w:val="nil"/>
              <w:left w:val="nil"/>
              <w:bottom w:val="single" w:sz="4" w:space="0" w:color="auto"/>
              <w:right w:val="single" w:sz="4" w:space="0" w:color="auto"/>
            </w:tcBorders>
            <w:shd w:val="clear" w:color="auto" w:fill="auto"/>
            <w:noWrap/>
            <w:vAlign w:val="center"/>
            <w:hideMark/>
          </w:tcPr>
          <w:p w14:paraId="12F2463C" w14:textId="77777777" w:rsidR="00D51720" w:rsidRPr="003B30B6" w:rsidRDefault="00D51720">
            <w:pPr>
              <w:rPr>
                <w:sz w:val="16"/>
                <w:szCs w:val="16"/>
              </w:rPr>
            </w:pPr>
            <w:proofErr w:type="spellStart"/>
            <w:r w:rsidRPr="003B30B6">
              <w:rPr>
                <w:sz w:val="16"/>
                <w:szCs w:val="16"/>
              </w:rPr>
              <w:t>Raiffeisenbank</w:t>
            </w:r>
            <w:proofErr w:type="spellEnd"/>
            <w:r w:rsidRPr="003B30B6">
              <w:rPr>
                <w:sz w:val="16"/>
                <w:szCs w:val="16"/>
              </w:rPr>
              <w:t xml:space="preserve"> HRK 370 </w:t>
            </w:r>
            <w:proofErr w:type="spellStart"/>
            <w:r w:rsidRPr="003B30B6">
              <w:rPr>
                <w:sz w:val="16"/>
                <w:szCs w:val="16"/>
              </w:rPr>
              <w:t>mil</w:t>
            </w:r>
            <w:proofErr w:type="spellEnd"/>
            <w:r w:rsidRPr="003B30B6">
              <w:rPr>
                <w:sz w:val="16"/>
                <w:szCs w:val="16"/>
              </w:rPr>
              <w:t>. D-2022</w:t>
            </w:r>
          </w:p>
        </w:tc>
        <w:tc>
          <w:tcPr>
            <w:tcW w:w="1340" w:type="dxa"/>
            <w:tcBorders>
              <w:top w:val="nil"/>
              <w:left w:val="nil"/>
              <w:bottom w:val="single" w:sz="4" w:space="0" w:color="auto"/>
              <w:right w:val="single" w:sz="4" w:space="0" w:color="auto"/>
            </w:tcBorders>
            <w:shd w:val="clear" w:color="auto" w:fill="auto"/>
            <w:noWrap/>
            <w:vAlign w:val="center"/>
            <w:hideMark/>
          </w:tcPr>
          <w:p w14:paraId="737D1B39" w14:textId="77777777" w:rsidR="00D51720" w:rsidRPr="003B30B6" w:rsidRDefault="00D51720">
            <w:pPr>
              <w:jc w:val="center"/>
              <w:rPr>
                <w:sz w:val="16"/>
                <w:szCs w:val="16"/>
              </w:rPr>
            </w:pPr>
            <w:proofErr w:type="spellStart"/>
            <w:r w:rsidRPr="003B30B6">
              <w:rPr>
                <w:sz w:val="16"/>
                <w:szCs w:val="16"/>
              </w:rPr>
              <w:t>Raiffeisenbank</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218A5916"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538872BD" w14:textId="77777777" w:rsidR="00D51720" w:rsidRPr="003B30B6" w:rsidRDefault="00D51720">
            <w:pPr>
              <w:jc w:val="right"/>
              <w:rPr>
                <w:sz w:val="16"/>
                <w:szCs w:val="16"/>
              </w:rPr>
            </w:pPr>
            <w:r w:rsidRPr="003B30B6">
              <w:rPr>
                <w:sz w:val="16"/>
                <w:szCs w:val="16"/>
              </w:rPr>
              <w:t>370.000.000,00</w:t>
            </w:r>
          </w:p>
        </w:tc>
        <w:tc>
          <w:tcPr>
            <w:tcW w:w="1418" w:type="dxa"/>
            <w:tcBorders>
              <w:top w:val="nil"/>
              <w:left w:val="nil"/>
              <w:bottom w:val="single" w:sz="4" w:space="0" w:color="auto"/>
              <w:right w:val="single" w:sz="4" w:space="0" w:color="auto"/>
            </w:tcBorders>
            <w:shd w:val="clear" w:color="auto" w:fill="auto"/>
            <w:noWrap/>
            <w:vAlign w:val="center"/>
            <w:hideMark/>
          </w:tcPr>
          <w:p w14:paraId="34A69D05" w14:textId="77777777" w:rsidR="00D51720" w:rsidRPr="003B30B6" w:rsidRDefault="00D51720">
            <w:pPr>
              <w:jc w:val="right"/>
              <w:rPr>
                <w:sz w:val="16"/>
                <w:szCs w:val="16"/>
              </w:rPr>
            </w:pPr>
            <w:r w:rsidRPr="003B30B6">
              <w:rPr>
                <w:sz w:val="16"/>
                <w:szCs w:val="16"/>
              </w:rPr>
              <w:t>370.000.000,00</w:t>
            </w:r>
          </w:p>
        </w:tc>
      </w:tr>
      <w:tr w:rsidR="00D51720" w:rsidRPr="003B30B6" w14:paraId="170B2E7D"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6D2B33DC" w14:textId="77777777" w:rsidR="00D51720" w:rsidRPr="003B30B6" w:rsidRDefault="00D51720">
            <w:pPr>
              <w:jc w:val="center"/>
              <w:rPr>
                <w:sz w:val="16"/>
                <w:szCs w:val="16"/>
              </w:rPr>
            </w:pPr>
            <w:r w:rsidRPr="003B30B6">
              <w:rPr>
                <w:sz w:val="16"/>
                <w:szCs w:val="16"/>
              </w:rPr>
              <w:t>24.</w:t>
            </w:r>
          </w:p>
        </w:tc>
        <w:tc>
          <w:tcPr>
            <w:tcW w:w="3340" w:type="dxa"/>
            <w:tcBorders>
              <w:top w:val="nil"/>
              <w:left w:val="nil"/>
              <w:bottom w:val="single" w:sz="4" w:space="0" w:color="auto"/>
              <w:right w:val="single" w:sz="4" w:space="0" w:color="auto"/>
            </w:tcBorders>
            <w:shd w:val="clear" w:color="auto" w:fill="auto"/>
            <w:noWrap/>
            <w:vAlign w:val="center"/>
            <w:hideMark/>
          </w:tcPr>
          <w:p w14:paraId="2D716DBE" w14:textId="77777777" w:rsidR="00D51720" w:rsidRPr="003B30B6" w:rsidRDefault="00D51720">
            <w:pPr>
              <w:rPr>
                <w:sz w:val="16"/>
                <w:szCs w:val="16"/>
              </w:rPr>
            </w:pPr>
            <w:r w:rsidRPr="003B30B6">
              <w:rPr>
                <w:sz w:val="16"/>
                <w:szCs w:val="16"/>
              </w:rPr>
              <w:t xml:space="preserve">ZABA HRK 750 </w:t>
            </w:r>
            <w:proofErr w:type="spellStart"/>
            <w:r w:rsidRPr="003B30B6">
              <w:rPr>
                <w:sz w:val="16"/>
                <w:szCs w:val="16"/>
              </w:rPr>
              <w:t>mil</w:t>
            </w:r>
            <w:proofErr w:type="spellEnd"/>
            <w:r w:rsidRPr="003B30B6">
              <w:rPr>
                <w:sz w:val="16"/>
                <w:szCs w:val="16"/>
              </w:rPr>
              <w:t xml:space="preserve">. D-2023 </w:t>
            </w:r>
          </w:p>
        </w:tc>
        <w:tc>
          <w:tcPr>
            <w:tcW w:w="1340" w:type="dxa"/>
            <w:tcBorders>
              <w:top w:val="nil"/>
              <w:left w:val="nil"/>
              <w:bottom w:val="single" w:sz="4" w:space="0" w:color="auto"/>
              <w:right w:val="single" w:sz="4" w:space="0" w:color="auto"/>
            </w:tcBorders>
            <w:shd w:val="clear" w:color="auto" w:fill="auto"/>
            <w:noWrap/>
            <w:vAlign w:val="center"/>
            <w:hideMark/>
          </w:tcPr>
          <w:p w14:paraId="738BDE5F"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57DEE63C"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1D33723A" w14:textId="77777777" w:rsidR="00D51720" w:rsidRPr="003B30B6" w:rsidRDefault="00D51720">
            <w:pPr>
              <w:jc w:val="right"/>
              <w:rPr>
                <w:sz w:val="16"/>
                <w:szCs w:val="16"/>
              </w:rPr>
            </w:pPr>
            <w:r w:rsidRPr="003B30B6">
              <w:rPr>
                <w:sz w:val="16"/>
                <w:szCs w:val="16"/>
              </w:rPr>
              <w:t>625.000.000,00</w:t>
            </w:r>
          </w:p>
        </w:tc>
        <w:tc>
          <w:tcPr>
            <w:tcW w:w="1418" w:type="dxa"/>
            <w:tcBorders>
              <w:top w:val="nil"/>
              <w:left w:val="nil"/>
              <w:bottom w:val="single" w:sz="4" w:space="0" w:color="auto"/>
              <w:right w:val="single" w:sz="4" w:space="0" w:color="auto"/>
            </w:tcBorders>
            <w:shd w:val="clear" w:color="auto" w:fill="auto"/>
            <w:noWrap/>
            <w:vAlign w:val="center"/>
            <w:hideMark/>
          </w:tcPr>
          <w:p w14:paraId="59B1DA29" w14:textId="77777777" w:rsidR="00D51720" w:rsidRPr="003B30B6" w:rsidRDefault="00D51720">
            <w:pPr>
              <w:jc w:val="right"/>
              <w:rPr>
                <w:sz w:val="16"/>
                <w:szCs w:val="16"/>
              </w:rPr>
            </w:pPr>
            <w:r w:rsidRPr="003B30B6">
              <w:rPr>
                <w:sz w:val="16"/>
                <w:szCs w:val="16"/>
              </w:rPr>
              <w:t>625.000.000,00</w:t>
            </w:r>
          </w:p>
        </w:tc>
      </w:tr>
      <w:tr w:rsidR="00D51720" w:rsidRPr="003B30B6" w14:paraId="600EED22"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30331DA" w14:textId="77777777" w:rsidR="00D51720" w:rsidRPr="003B30B6" w:rsidRDefault="00D51720">
            <w:pPr>
              <w:jc w:val="center"/>
              <w:rPr>
                <w:sz w:val="16"/>
                <w:szCs w:val="16"/>
              </w:rPr>
            </w:pPr>
            <w:r w:rsidRPr="003B30B6">
              <w:rPr>
                <w:sz w:val="16"/>
                <w:szCs w:val="16"/>
              </w:rPr>
              <w:t>25.</w:t>
            </w:r>
          </w:p>
        </w:tc>
        <w:tc>
          <w:tcPr>
            <w:tcW w:w="3340" w:type="dxa"/>
            <w:tcBorders>
              <w:top w:val="nil"/>
              <w:left w:val="nil"/>
              <w:bottom w:val="single" w:sz="4" w:space="0" w:color="auto"/>
              <w:right w:val="single" w:sz="4" w:space="0" w:color="auto"/>
            </w:tcBorders>
            <w:shd w:val="clear" w:color="auto" w:fill="auto"/>
            <w:noWrap/>
            <w:vAlign w:val="center"/>
            <w:hideMark/>
          </w:tcPr>
          <w:p w14:paraId="4C9C33C3" w14:textId="77777777" w:rsidR="00D51720" w:rsidRPr="003B30B6" w:rsidRDefault="00D51720">
            <w:pPr>
              <w:rPr>
                <w:sz w:val="16"/>
                <w:szCs w:val="16"/>
              </w:rPr>
            </w:pPr>
            <w:r w:rsidRPr="003B30B6">
              <w:rPr>
                <w:sz w:val="16"/>
                <w:szCs w:val="16"/>
              </w:rPr>
              <w:t xml:space="preserve">ZABA HRK 750 </w:t>
            </w:r>
            <w:proofErr w:type="spellStart"/>
            <w:r w:rsidRPr="003B30B6">
              <w:rPr>
                <w:sz w:val="16"/>
                <w:szCs w:val="16"/>
              </w:rPr>
              <w:t>mil</w:t>
            </w:r>
            <w:proofErr w:type="spellEnd"/>
            <w:r w:rsidRPr="003B30B6">
              <w:rPr>
                <w:sz w:val="16"/>
                <w:szCs w:val="16"/>
              </w:rPr>
              <w:t xml:space="preserve">. D-2025 </w:t>
            </w:r>
          </w:p>
        </w:tc>
        <w:tc>
          <w:tcPr>
            <w:tcW w:w="1340" w:type="dxa"/>
            <w:tcBorders>
              <w:top w:val="nil"/>
              <w:left w:val="nil"/>
              <w:bottom w:val="single" w:sz="4" w:space="0" w:color="auto"/>
              <w:right w:val="single" w:sz="4" w:space="0" w:color="auto"/>
            </w:tcBorders>
            <w:shd w:val="clear" w:color="auto" w:fill="auto"/>
            <w:noWrap/>
            <w:vAlign w:val="center"/>
            <w:hideMark/>
          </w:tcPr>
          <w:p w14:paraId="1F7AA931"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3FB97F1D"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4A4E4BDC" w14:textId="77777777" w:rsidR="00D51720" w:rsidRPr="003B30B6" w:rsidRDefault="00D51720">
            <w:pPr>
              <w:jc w:val="right"/>
              <w:rPr>
                <w:sz w:val="16"/>
                <w:szCs w:val="16"/>
              </w:rPr>
            </w:pPr>
            <w:r w:rsidRPr="003B30B6">
              <w:rPr>
                <w:sz w:val="16"/>
                <w:szCs w:val="16"/>
              </w:rPr>
              <w:t>675.000.000,00</w:t>
            </w:r>
          </w:p>
        </w:tc>
        <w:tc>
          <w:tcPr>
            <w:tcW w:w="1418" w:type="dxa"/>
            <w:tcBorders>
              <w:top w:val="nil"/>
              <w:left w:val="nil"/>
              <w:bottom w:val="single" w:sz="4" w:space="0" w:color="auto"/>
              <w:right w:val="single" w:sz="4" w:space="0" w:color="auto"/>
            </w:tcBorders>
            <w:shd w:val="clear" w:color="auto" w:fill="auto"/>
            <w:noWrap/>
            <w:vAlign w:val="center"/>
            <w:hideMark/>
          </w:tcPr>
          <w:p w14:paraId="38C105F9" w14:textId="77777777" w:rsidR="00D51720" w:rsidRPr="003B30B6" w:rsidRDefault="00D51720">
            <w:pPr>
              <w:jc w:val="right"/>
              <w:rPr>
                <w:sz w:val="16"/>
                <w:szCs w:val="16"/>
              </w:rPr>
            </w:pPr>
            <w:r w:rsidRPr="003B30B6">
              <w:rPr>
                <w:sz w:val="16"/>
                <w:szCs w:val="16"/>
              </w:rPr>
              <w:t>675.000.000,00</w:t>
            </w:r>
          </w:p>
        </w:tc>
      </w:tr>
      <w:tr w:rsidR="00D51720" w:rsidRPr="003B30B6" w14:paraId="4224942D"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37AC1CBA" w14:textId="77777777" w:rsidR="00D51720" w:rsidRPr="003B30B6" w:rsidRDefault="00D51720">
            <w:pPr>
              <w:jc w:val="center"/>
              <w:rPr>
                <w:sz w:val="16"/>
                <w:szCs w:val="16"/>
              </w:rPr>
            </w:pPr>
            <w:r w:rsidRPr="003B30B6">
              <w:rPr>
                <w:sz w:val="16"/>
                <w:szCs w:val="16"/>
              </w:rPr>
              <w:t>26.</w:t>
            </w:r>
          </w:p>
        </w:tc>
        <w:tc>
          <w:tcPr>
            <w:tcW w:w="3340" w:type="dxa"/>
            <w:tcBorders>
              <w:top w:val="nil"/>
              <w:left w:val="nil"/>
              <w:bottom w:val="single" w:sz="4" w:space="0" w:color="auto"/>
              <w:right w:val="single" w:sz="4" w:space="0" w:color="auto"/>
            </w:tcBorders>
            <w:shd w:val="clear" w:color="auto" w:fill="auto"/>
            <w:noWrap/>
            <w:vAlign w:val="center"/>
            <w:hideMark/>
          </w:tcPr>
          <w:p w14:paraId="60D6CA35" w14:textId="77777777" w:rsidR="00D51720" w:rsidRPr="003B30B6" w:rsidRDefault="00D51720">
            <w:pPr>
              <w:rPr>
                <w:sz w:val="16"/>
                <w:szCs w:val="16"/>
              </w:rPr>
            </w:pPr>
            <w:r w:rsidRPr="003B30B6">
              <w:rPr>
                <w:sz w:val="16"/>
                <w:szCs w:val="16"/>
              </w:rPr>
              <w:t>Sveučilište u Splitu</w:t>
            </w:r>
          </w:p>
        </w:tc>
        <w:tc>
          <w:tcPr>
            <w:tcW w:w="1340" w:type="dxa"/>
            <w:tcBorders>
              <w:top w:val="nil"/>
              <w:left w:val="nil"/>
              <w:bottom w:val="single" w:sz="4" w:space="0" w:color="auto"/>
              <w:right w:val="single" w:sz="4" w:space="0" w:color="auto"/>
            </w:tcBorders>
            <w:shd w:val="clear" w:color="auto" w:fill="auto"/>
            <w:noWrap/>
            <w:vAlign w:val="center"/>
            <w:hideMark/>
          </w:tcPr>
          <w:p w14:paraId="2B184DC3" w14:textId="77777777" w:rsidR="00D51720" w:rsidRPr="003B30B6" w:rsidRDefault="00D51720">
            <w:pPr>
              <w:jc w:val="center"/>
              <w:rPr>
                <w:sz w:val="16"/>
                <w:szCs w:val="16"/>
              </w:rPr>
            </w:pPr>
            <w:r w:rsidRPr="003B30B6">
              <w:rPr>
                <w:sz w:val="16"/>
                <w:szCs w:val="16"/>
              </w:rPr>
              <w:t>ZABA / PBZ</w:t>
            </w:r>
          </w:p>
        </w:tc>
        <w:tc>
          <w:tcPr>
            <w:tcW w:w="860" w:type="dxa"/>
            <w:tcBorders>
              <w:top w:val="nil"/>
              <w:left w:val="nil"/>
              <w:bottom w:val="single" w:sz="4" w:space="0" w:color="auto"/>
              <w:right w:val="single" w:sz="4" w:space="0" w:color="auto"/>
            </w:tcBorders>
            <w:shd w:val="clear" w:color="auto" w:fill="auto"/>
            <w:noWrap/>
            <w:vAlign w:val="center"/>
            <w:hideMark/>
          </w:tcPr>
          <w:p w14:paraId="5E6C0B01"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71EF050B" w14:textId="77777777" w:rsidR="00D51720" w:rsidRPr="003B30B6" w:rsidRDefault="00D51720">
            <w:pPr>
              <w:jc w:val="right"/>
              <w:rPr>
                <w:sz w:val="16"/>
                <w:szCs w:val="16"/>
              </w:rPr>
            </w:pPr>
            <w:r w:rsidRPr="003B30B6">
              <w:rPr>
                <w:sz w:val="16"/>
                <w:szCs w:val="16"/>
              </w:rPr>
              <w:t>169.615.384,38</w:t>
            </w:r>
          </w:p>
        </w:tc>
        <w:tc>
          <w:tcPr>
            <w:tcW w:w="1418" w:type="dxa"/>
            <w:tcBorders>
              <w:top w:val="nil"/>
              <w:left w:val="nil"/>
              <w:bottom w:val="single" w:sz="4" w:space="0" w:color="auto"/>
              <w:right w:val="single" w:sz="4" w:space="0" w:color="auto"/>
            </w:tcBorders>
            <w:shd w:val="clear" w:color="auto" w:fill="auto"/>
            <w:noWrap/>
            <w:vAlign w:val="center"/>
            <w:hideMark/>
          </w:tcPr>
          <w:p w14:paraId="79A17579" w14:textId="77777777" w:rsidR="00D51720" w:rsidRPr="003B30B6" w:rsidRDefault="00D51720">
            <w:pPr>
              <w:jc w:val="right"/>
              <w:rPr>
                <w:sz w:val="16"/>
                <w:szCs w:val="16"/>
              </w:rPr>
            </w:pPr>
            <w:r w:rsidRPr="003B30B6">
              <w:rPr>
                <w:sz w:val="16"/>
                <w:szCs w:val="16"/>
              </w:rPr>
              <w:t>169.615.384,38</w:t>
            </w:r>
          </w:p>
        </w:tc>
      </w:tr>
      <w:tr w:rsidR="00D51720" w:rsidRPr="003B30B6" w14:paraId="1512FA97"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0554782" w14:textId="77777777" w:rsidR="00D51720" w:rsidRPr="003B30B6" w:rsidRDefault="00D51720">
            <w:pPr>
              <w:jc w:val="center"/>
              <w:rPr>
                <w:sz w:val="16"/>
                <w:szCs w:val="16"/>
              </w:rPr>
            </w:pPr>
            <w:r w:rsidRPr="003B30B6">
              <w:rPr>
                <w:sz w:val="16"/>
                <w:szCs w:val="16"/>
              </w:rPr>
              <w:t>27.</w:t>
            </w:r>
          </w:p>
        </w:tc>
        <w:tc>
          <w:tcPr>
            <w:tcW w:w="3340" w:type="dxa"/>
            <w:tcBorders>
              <w:top w:val="nil"/>
              <w:left w:val="nil"/>
              <w:bottom w:val="single" w:sz="4" w:space="0" w:color="auto"/>
              <w:right w:val="single" w:sz="4" w:space="0" w:color="auto"/>
            </w:tcBorders>
            <w:shd w:val="clear" w:color="auto" w:fill="auto"/>
            <w:noWrap/>
            <w:vAlign w:val="center"/>
            <w:hideMark/>
          </w:tcPr>
          <w:p w14:paraId="32A512CE" w14:textId="77777777" w:rsidR="00D51720" w:rsidRPr="003B30B6" w:rsidRDefault="00D51720">
            <w:pPr>
              <w:rPr>
                <w:sz w:val="16"/>
                <w:szCs w:val="16"/>
              </w:rPr>
            </w:pPr>
            <w:r w:rsidRPr="003B30B6">
              <w:rPr>
                <w:sz w:val="16"/>
                <w:szCs w:val="16"/>
              </w:rPr>
              <w:t>Sveučilište u Osijeku</w:t>
            </w:r>
          </w:p>
        </w:tc>
        <w:tc>
          <w:tcPr>
            <w:tcW w:w="1340" w:type="dxa"/>
            <w:tcBorders>
              <w:top w:val="nil"/>
              <w:left w:val="nil"/>
              <w:bottom w:val="single" w:sz="4" w:space="0" w:color="auto"/>
              <w:right w:val="single" w:sz="4" w:space="0" w:color="auto"/>
            </w:tcBorders>
            <w:shd w:val="clear" w:color="auto" w:fill="auto"/>
            <w:noWrap/>
            <w:vAlign w:val="center"/>
            <w:hideMark/>
          </w:tcPr>
          <w:p w14:paraId="01CF34BE" w14:textId="77777777" w:rsidR="00D51720" w:rsidRPr="003B30B6" w:rsidRDefault="00D51720">
            <w:pPr>
              <w:jc w:val="center"/>
              <w:rPr>
                <w:sz w:val="16"/>
                <w:szCs w:val="16"/>
              </w:rPr>
            </w:pPr>
            <w:proofErr w:type="spellStart"/>
            <w:r w:rsidRPr="003B30B6">
              <w:rPr>
                <w:sz w:val="16"/>
                <w:szCs w:val="16"/>
              </w:rPr>
              <w:t>Addiko</w:t>
            </w:r>
            <w:proofErr w:type="spellEnd"/>
            <w:r w:rsidRPr="003B30B6">
              <w:rPr>
                <w:sz w:val="16"/>
                <w:szCs w:val="16"/>
              </w:rPr>
              <w:t xml:space="preserve"> Bank</w:t>
            </w:r>
          </w:p>
        </w:tc>
        <w:tc>
          <w:tcPr>
            <w:tcW w:w="860" w:type="dxa"/>
            <w:tcBorders>
              <w:top w:val="nil"/>
              <w:left w:val="nil"/>
              <w:bottom w:val="single" w:sz="4" w:space="0" w:color="auto"/>
              <w:right w:val="single" w:sz="4" w:space="0" w:color="auto"/>
            </w:tcBorders>
            <w:shd w:val="clear" w:color="auto" w:fill="auto"/>
            <w:noWrap/>
            <w:vAlign w:val="center"/>
            <w:hideMark/>
          </w:tcPr>
          <w:p w14:paraId="05271094"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46B3B00B" w14:textId="77777777" w:rsidR="00D51720" w:rsidRPr="003B30B6" w:rsidRDefault="00D51720">
            <w:pPr>
              <w:jc w:val="right"/>
              <w:rPr>
                <w:sz w:val="16"/>
                <w:szCs w:val="16"/>
              </w:rPr>
            </w:pPr>
            <w:r w:rsidRPr="003B30B6">
              <w:rPr>
                <w:sz w:val="16"/>
                <w:szCs w:val="16"/>
              </w:rPr>
              <w:t>195.914.808,70</w:t>
            </w:r>
          </w:p>
        </w:tc>
        <w:tc>
          <w:tcPr>
            <w:tcW w:w="1418" w:type="dxa"/>
            <w:tcBorders>
              <w:top w:val="nil"/>
              <w:left w:val="nil"/>
              <w:bottom w:val="single" w:sz="4" w:space="0" w:color="auto"/>
              <w:right w:val="single" w:sz="4" w:space="0" w:color="auto"/>
            </w:tcBorders>
            <w:shd w:val="clear" w:color="auto" w:fill="auto"/>
            <w:noWrap/>
            <w:vAlign w:val="center"/>
            <w:hideMark/>
          </w:tcPr>
          <w:p w14:paraId="76758241" w14:textId="77777777" w:rsidR="00D51720" w:rsidRPr="003B30B6" w:rsidRDefault="00D51720">
            <w:pPr>
              <w:jc w:val="right"/>
              <w:rPr>
                <w:sz w:val="16"/>
                <w:szCs w:val="16"/>
              </w:rPr>
            </w:pPr>
            <w:r w:rsidRPr="003B30B6">
              <w:rPr>
                <w:sz w:val="16"/>
                <w:szCs w:val="16"/>
              </w:rPr>
              <w:t>195.914.808,70</w:t>
            </w:r>
          </w:p>
        </w:tc>
      </w:tr>
      <w:tr w:rsidR="00D51720" w:rsidRPr="003B30B6" w14:paraId="29BBFEB5"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142439D1" w14:textId="77777777" w:rsidR="00D51720" w:rsidRPr="003B30B6" w:rsidRDefault="00D51720">
            <w:pPr>
              <w:jc w:val="center"/>
              <w:rPr>
                <w:sz w:val="16"/>
                <w:szCs w:val="16"/>
              </w:rPr>
            </w:pPr>
            <w:r w:rsidRPr="003B30B6">
              <w:rPr>
                <w:sz w:val="16"/>
                <w:szCs w:val="16"/>
              </w:rPr>
              <w:t>28.</w:t>
            </w:r>
          </w:p>
        </w:tc>
        <w:tc>
          <w:tcPr>
            <w:tcW w:w="3340" w:type="dxa"/>
            <w:tcBorders>
              <w:top w:val="nil"/>
              <w:left w:val="nil"/>
              <w:bottom w:val="single" w:sz="4" w:space="0" w:color="auto"/>
              <w:right w:val="single" w:sz="4" w:space="0" w:color="auto"/>
            </w:tcBorders>
            <w:shd w:val="clear" w:color="auto" w:fill="auto"/>
            <w:noWrap/>
            <w:vAlign w:val="center"/>
            <w:hideMark/>
          </w:tcPr>
          <w:p w14:paraId="4CCABAED" w14:textId="77777777" w:rsidR="00D51720" w:rsidRPr="003B30B6" w:rsidRDefault="00D51720">
            <w:pPr>
              <w:rPr>
                <w:sz w:val="16"/>
                <w:szCs w:val="16"/>
              </w:rPr>
            </w:pPr>
            <w:r w:rsidRPr="003B30B6">
              <w:rPr>
                <w:sz w:val="16"/>
                <w:szCs w:val="16"/>
              </w:rPr>
              <w:t>Sveučilište u Zagrebu</w:t>
            </w:r>
          </w:p>
        </w:tc>
        <w:tc>
          <w:tcPr>
            <w:tcW w:w="1340" w:type="dxa"/>
            <w:tcBorders>
              <w:top w:val="nil"/>
              <w:left w:val="nil"/>
              <w:bottom w:val="single" w:sz="4" w:space="0" w:color="auto"/>
              <w:right w:val="single" w:sz="4" w:space="0" w:color="auto"/>
            </w:tcBorders>
            <w:shd w:val="clear" w:color="auto" w:fill="auto"/>
            <w:noWrap/>
            <w:vAlign w:val="center"/>
            <w:hideMark/>
          </w:tcPr>
          <w:p w14:paraId="1871F230" w14:textId="77777777" w:rsidR="00D51720" w:rsidRPr="003B30B6" w:rsidRDefault="00D51720">
            <w:pPr>
              <w:jc w:val="center"/>
              <w:rPr>
                <w:sz w:val="16"/>
                <w:szCs w:val="16"/>
              </w:rPr>
            </w:pPr>
            <w:r w:rsidRPr="003B30B6">
              <w:rPr>
                <w:sz w:val="16"/>
                <w:szCs w:val="16"/>
              </w:rPr>
              <w:t>PBZ</w:t>
            </w:r>
          </w:p>
        </w:tc>
        <w:tc>
          <w:tcPr>
            <w:tcW w:w="860" w:type="dxa"/>
            <w:tcBorders>
              <w:top w:val="nil"/>
              <w:left w:val="nil"/>
              <w:bottom w:val="single" w:sz="4" w:space="0" w:color="auto"/>
              <w:right w:val="single" w:sz="4" w:space="0" w:color="auto"/>
            </w:tcBorders>
            <w:shd w:val="clear" w:color="auto" w:fill="auto"/>
            <w:noWrap/>
            <w:vAlign w:val="center"/>
            <w:hideMark/>
          </w:tcPr>
          <w:p w14:paraId="6664D7FA"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45BE8908" w14:textId="77777777" w:rsidR="00D51720" w:rsidRPr="003B30B6" w:rsidRDefault="00D51720">
            <w:pPr>
              <w:jc w:val="right"/>
              <w:rPr>
                <w:sz w:val="16"/>
                <w:szCs w:val="16"/>
              </w:rPr>
            </w:pPr>
            <w:r w:rsidRPr="003B30B6">
              <w:rPr>
                <w:sz w:val="16"/>
                <w:szCs w:val="16"/>
              </w:rPr>
              <w:t>77.989.432,82</w:t>
            </w:r>
          </w:p>
        </w:tc>
        <w:tc>
          <w:tcPr>
            <w:tcW w:w="1418" w:type="dxa"/>
            <w:tcBorders>
              <w:top w:val="nil"/>
              <w:left w:val="nil"/>
              <w:bottom w:val="single" w:sz="4" w:space="0" w:color="auto"/>
              <w:right w:val="single" w:sz="4" w:space="0" w:color="auto"/>
            </w:tcBorders>
            <w:shd w:val="clear" w:color="auto" w:fill="auto"/>
            <w:noWrap/>
            <w:vAlign w:val="center"/>
            <w:hideMark/>
          </w:tcPr>
          <w:p w14:paraId="399BD15F" w14:textId="77777777" w:rsidR="00D51720" w:rsidRPr="003B30B6" w:rsidRDefault="00D51720">
            <w:pPr>
              <w:jc w:val="right"/>
              <w:rPr>
                <w:sz w:val="16"/>
                <w:szCs w:val="16"/>
              </w:rPr>
            </w:pPr>
            <w:r w:rsidRPr="003B30B6">
              <w:rPr>
                <w:sz w:val="16"/>
                <w:szCs w:val="16"/>
              </w:rPr>
              <w:t>77.989.432,82</w:t>
            </w:r>
          </w:p>
        </w:tc>
      </w:tr>
      <w:tr w:rsidR="00D51720" w:rsidRPr="003B30B6" w14:paraId="3B31F8F6"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2C272D63" w14:textId="77777777" w:rsidR="00D51720" w:rsidRPr="003B30B6" w:rsidRDefault="00D51720">
            <w:pPr>
              <w:jc w:val="center"/>
              <w:rPr>
                <w:sz w:val="16"/>
                <w:szCs w:val="16"/>
              </w:rPr>
            </w:pPr>
            <w:r w:rsidRPr="003B30B6">
              <w:rPr>
                <w:sz w:val="16"/>
                <w:szCs w:val="16"/>
              </w:rPr>
              <w:t>29.</w:t>
            </w:r>
          </w:p>
        </w:tc>
        <w:tc>
          <w:tcPr>
            <w:tcW w:w="3340" w:type="dxa"/>
            <w:tcBorders>
              <w:top w:val="nil"/>
              <w:left w:val="nil"/>
              <w:bottom w:val="single" w:sz="4" w:space="0" w:color="auto"/>
              <w:right w:val="single" w:sz="4" w:space="0" w:color="auto"/>
            </w:tcBorders>
            <w:shd w:val="clear" w:color="auto" w:fill="auto"/>
            <w:noWrap/>
            <w:vAlign w:val="center"/>
            <w:hideMark/>
          </w:tcPr>
          <w:p w14:paraId="7604FB50" w14:textId="77777777" w:rsidR="00D51720" w:rsidRPr="003B30B6" w:rsidRDefault="00D51720">
            <w:pPr>
              <w:rPr>
                <w:sz w:val="16"/>
                <w:szCs w:val="16"/>
              </w:rPr>
            </w:pPr>
            <w:r w:rsidRPr="003B30B6">
              <w:rPr>
                <w:sz w:val="16"/>
                <w:szCs w:val="16"/>
              </w:rPr>
              <w:t>Sveučilište u Dubrovniku</w:t>
            </w:r>
          </w:p>
        </w:tc>
        <w:tc>
          <w:tcPr>
            <w:tcW w:w="1340" w:type="dxa"/>
            <w:tcBorders>
              <w:top w:val="nil"/>
              <w:left w:val="nil"/>
              <w:bottom w:val="single" w:sz="4" w:space="0" w:color="auto"/>
              <w:right w:val="single" w:sz="4" w:space="0" w:color="auto"/>
            </w:tcBorders>
            <w:shd w:val="clear" w:color="auto" w:fill="auto"/>
            <w:noWrap/>
            <w:vAlign w:val="center"/>
            <w:hideMark/>
          </w:tcPr>
          <w:p w14:paraId="382A2FCA"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auto" w:fill="auto"/>
            <w:noWrap/>
            <w:vAlign w:val="center"/>
            <w:hideMark/>
          </w:tcPr>
          <w:p w14:paraId="45781872" w14:textId="77777777" w:rsidR="00D51720" w:rsidRPr="003B30B6" w:rsidRDefault="00D51720">
            <w:pPr>
              <w:jc w:val="center"/>
              <w:rPr>
                <w:sz w:val="16"/>
                <w:szCs w:val="16"/>
              </w:rPr>
            </w:pPr>
            <w:r w:rsidRPr="003B30B6">
              <w:rPr>
                <w:sz w:val="16"/>
                <w:szCs w:val="16"/>
              </w:rPr>
              <w:t>HRK</w:t>
            </w:r>
          </w:p>
        </w:tc>
        <w:tc>
          <w:tcPr>
            <w:tcW w:w="1483" w:type="dxa"/>
            <w:tcBorders>
              <w:top w:val="nil"/>
              <w:left w:val="nil"/>
              <w:bottom w:val="single" w:sz="4" w:space="0" w:color="auto"/>
              <w:right w:val="single" w:sz="4" w:space="0" w:color="auto"/>
            </w:tcBorders>
            <w:shd w:val="clear" w:color="auto" w:fill="auto"/>
            <w:noWrap/>
            <w:vAlign w:val="center"/>
            <w:hideMark/>
          </w:tcPr>
          <w:p w14:paraId="2B4EB2DE" w14:textId="77777777" w:rsidR="00D51720" w:rsidRPr="003B30B6" w:rsidRDefault="00D51720">
            <w:pPr>
              <w:jc w:val="right"/>
              <w:rPr>
                <w:sz w:val="16"/>
                <w:szCs w:val="16"/>
              </w:rPr>
            </w:pPr>
            <w:r w:rsidRPr="003B30B6">
              <w:rPr>
                <w:sz w:val="16"/>
                <w:szCs w:val="16"/>
              </w:rPr>
              <w:t>27.536.145,00</w:t>
            </w:r>
          </w:p>
        </w:tc>
        <w:tc>
          <w:tcPr>
            <w:tcW w:w="1418" w:type="dxa"/>
            <w:tcBorders>
              <w:top w:val="nil"/>
              <w:left w:val="nil"/>
              <w:bottom w:val="single" w:sz="4" w:space="0" w:color="auto"/>
              <w:right w:val="single" w:sz="4" w:space="0" w:color="auto"/>
            </w:tcBorders>
            <w:shd w:val="clear" w:color="auto" w:fill="auto"/>
            <w:noWrap/>
            <w:vAlign w:val="center"/>
            <w:hideMark/>
          </w:tcPr>
          <w:p w14:paraId="0530C63E" w14:textId="77777777" w:rsidR="00D51720" w:rsidRPr="003B30B6" w:rsidRDefault="00D51720">
            <w:pPr>
              <w:jc w:val="right"/>
              <w:rPr>
                <w:sz w:val="16"/>
                <w:szCs w:val="16"/>
              </w:rPr>
            </w:pPr>
            <w:r w:rsidRPr="003B30B6">
              <w:rPr>
                <w:sz w:val="16"/>
                <w:szCs w:val="16"/>
              </w:rPr>
              <w:t>27.536.145,00</w:t>
            </w:r>
          </w:p>
        </w:tc>
      </w:tr>
      <w:tr w:rsidR="00D51720" w:rsidRPr="003B30B6" w14:paraId="5674651A" w14:textId="77777777" w:rsidTr="00F66D89">
        <w:trPr>
          <w:trHeight w:val="300"/>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0728D74D" w14:textId="77777777" w:rsidR="00D51720" w:rsidRPr="003B30B6" w:rsidRDefault="00D51720">
            <w:pPr>
              <w:jc w:val="center"/>
              <w:rPr>
                <w:sz w:val="16"/>
                <w:szCs w:val="16"/>
              </w:rPr>
            </w:pPr>
            <w:r w:rsidRPr="003B30B6">
              <w:rPr>
                <w:sz w:val="16"/>
                <w:szCs w:val="16"/>
              </w:rPr>
              <w:t>30.</w:t>
            </w:r>
          </w:p>
        </w:tc>
        <w:tc>
          <w:tcPr>
            <w:tcW w:w="3340" w:type="dxa"/>
            <w:tcBorders>
              <w:top w:val="nil"/>
              <w:left w:val="nil"/>
              <w:bottom w:val="single" w:sz="4" w:space="0" w:color="auto"/>
              <w:right w:val="single" w:sz="4" w:space="0" w:color="auto"/>
            </w:tcBorders>
            <w:shd w:val="clear" w:color="000000" w:fill="FFFFFF"/>
            <w:noWrap/>
            <w:vAlign w:val="center"/>
            <w:hideMark/>
          </w:tcPr>
          <w:p w14:paraId="44D867F5" w14:textId="77777777" w:rsidR="00D51720" w:rsidRPr="003B30B6" w:rsidRDefault="00D51720">
            <w:pPr>
              <w:rPr>
                <w:sz w:val="16"/>
                <w:szCs w:val="16"/>
              </w:rPr>
            </w:pPr>
            <w:r w:rsidRPr="003B30B6">
              <w:rPr>
                <w:sz w:val="16"/>
                <w:szCs w:val="16"/>
              </w:rPr>
              <w:t>Sveučilište u Osijeku - 25140097</w:t>
            </w:r>
          </w:p>
        </w:tc>
        <w:tc>
          <w:tcPr>
            <w:tcW w:w="1340" w:type="dxa"/>
            <w:tcBorders>
              <w:top w:val="nil"/>
              <w:left w:val="nil"/>
              <w:bottom w:val="single" w:sz="4" w:space="0" w:color="auto"/>
              <w:right w:val="single" w:sz="4" w:space="0" w:color="auto"/>
            </w:tcBorders>
            <w:shd w:val="clear" w:color="000000" w:fill="FFFFFF"/>
            <w:vAlign w:val="center"/>
            <w:hideMark/>
          </w:tcPr>
          <w:p w14:paraId="3D190AAE" w14:textId="77777777" w:rsidR="00D51720" w:rsidRPr="003B30B6" w:rsidRDefault="00D51720">
            <w:pPr>
              <w:jc w:val="center"/>
              <w:rPr>
                <w:sz w:val="16"/>
                <w:szCs w:val="16"/>
              </w:rPr>
            </w:pPr>
            <w:proofErr w:type="spellStart"/>
            <w:r w:rsidRPr="003B30B6">
              <w:rPr>
                <w:sz w:val="16"/>
                <w:szCs w:val="16"/>
              </w:rPr>
              <w:t>Addiko</w:t>
            </w:r>
            <w:proofErr w:type="spellEnd"/>
            <w:r w:rsidRPr="003B30B6">
              <w:rPr>
                <w:sz w:val="16"/>
                <w:szCs w:val="16"/>
              </w:rPr>
              <w:t xml:space="preserve"> Bank</w:t>
            </w:r>
          </w:p>
        </w:tc>
        <w:tc>
          <w:tcPr>
            <w:tcW w:w="860" w:type="dxa"/>
            <w:tcBorders>
              <w:top w:val="nil"/>
              <w:left w:val="nil"/>
              <w:bottom w:val="single" w:sz="4" w:space="0" w:color="auto"/>
              <w:right w:val="single" w:sz="4" w:space="0" w:color="auto"/>
            </w:tcBorders>
            <w:shd w:val="clear" w:color="000000" w:fill="FFFFFF"/>
            <w:vAlign w:val="center"/>
            <w:hideMark/>
          </w:tcPr>
          <w:p w14:paraId="04BB858A" w14:textId="77777777" w:rsidR="00D51720" w:rsidRPr="003B30B6" w:rsidRDefault="00D51720">
            <w:pPr>
              <w:jc w:val="center"/>
              <w:rPr>
                <w:sz w:val="16"/>
                <w:szCs w:val="16"/>
              </w:rPr>
            </w:pPr>
            <w:r w:rsidRPr="003B30B6">
              <w:rPr>
                <w:sz w:val="16"/>
                <w:szCs w:val="16"/>
              </w:rPr>
              <w:t>EUR</w:t>
            </w:r>
          </w:p>
        </w:tc>
        <w:tc>
          <w:tcPr>
            <w:tcW w:w="1483" w:type="dxa"/>
            <w:tcBorders>
              <w:top w:val="nil"/>
              <w:left w:val="nil"/>
              <w:bottom w:val="nil"/>
              <w:right w:val="single" w:sz="4" w:space="0" w:color="auto"/>
            </w:tcBorders>
            <w:shd w:val="clear" w:color="000000" w:fill="FFFFFF"/>
            <w:vAlign w:val="center"/>
            <w:hideMark/>
          </w:tcPr>
          <w:p w14:paraId="28FEA7D2" w14:textId="77777777" w:rsidR="00D51720" w:rsidRPr="003B30B6" w:rsidRDefault="00D51720">
            <w:pPr>
              <w:jc w:val="right"/>
              <w:rPr>
                <w:sz w:val="16"/>
                <w:szCs w:val="16"/>
              </w:rPr>
            </w:pPr>
            <w:r w:rsidRPr="003B30B6">
              <w:rPr>
                <w:sz w:val="16"/>
                <w:szCs w:val="16"/>
              </w:rPr>
              <w:t>581.205,73</w:t>
            </w:r>
          </w:p>
        </w:tc>
        <w:tc>
          <w:tcPr>
            <w:tcW w:w="1418" w:type="dxa"/>
            <w:tcBorders>
              <w:top w:val="nil"/>
              <w:left w:val="nil"/>
              <w:bottom w:val="nil"/>
              <w:right w:val="single" w:sz="4" w:space="0" w:color="auto"/>
            </w:tcBorders>
            <w:shd w:val="clear" w:color="000000" w:fill="FFFFFF"/>
            <w:vAlign w:val="center"/>
            <w:hideMark/>
          </w:tcPr>
          <w:p w14:paraId="4C78EEF7" w14:textId="77777777" w:rsidR="00D51720" w:rsidRPr="003B30B6" w:rsidRDefault="00D51720">
            <w:pPr>
              <w:jc w:val="right"/>
              <w:rPr>
                <w:sz w:val="16"/>
                <w:szCs w:val="16"/>
              </w:rPr>
            </w:pPr>
            <w:r w:rsidRPr="003B30B6">
              <w:rPr>
                <w:sz w:val="16"/>
                <w:szCs w:val="16"/>
              </w:rPr>
              <w:t>4.380.489,47</w:t>
            </w:r>
          </w:p>
        </w:tc>
      </w:tr>
      <w:tr w:rsidR="00D51720" w:rsidRPr="003B30B6" w14:paraId="1E992664" w14:textId="77777777" w:rsidTr="00F66D89">
        <w:trPr>
          <w:trHeight w:val="315"/>
        </w:trPr>
        <w:tc>
          <w:tcPr>
            <w:tcW w:w="910" w:type="dxa"/>
            <w:tcBorders>
              <w:top w:val="nil"/>
              <w:left w:val="single" w:sz="4" w:space="0" w:color="auto"/>
              <w:bottom w:val="single" w:sz="4" w:space="0" w:color="auto"/>
              <w:right w:val="single" w:sz="4" w:space="0" w:color="auto"/>
            </w:tcBorders>
            <w:shd w:val="clear" w:color="auto" w:fill="auto"/>
            <w:noWrap/>
            <w:vAlign w:val="center"/>
            <w:hideMark/>
          </w:tcPr>
          <w:p w14:paraId="4A577B73" w14:textId="77777777" w:rsidR="00D51720" w:rsidRPr="003B30B6" w:rsidRDefault="00D51720">
            <w:pPr>
              <w:jc w:val="center"/>
              <w:rPr>
                <w:sz w:val="16"/>
                <w:szCs w:val="16"/>
              </w:rPr>
            </w:pPr>
            <w:r w:rsidRPr="003B30B6">
              <w:rPr>
                <w:sz w:val="16"/>
                <w:szCs w:val="16"/>
              </w:rPr>
              <w:t>31.</w:t>
            </w:r>
          </w:p>
        </w:tc>
        <w:tc>
          <w:tcPr>
            <w:tcW w:w="3340" w:type="dxa"/>
            <w:tcBorders>
              <w:top w:val="nil"/>
              <w:left w:val="nil"/>
              <w:bottom w:val="single" w:sz="4" w:space="0" w:color="auto"/>
              <w:right w:val="single" w:sz="4" w:space="0" w:color="auto"/>
            </w:tcBorders>
            <w:shd w:val="clear" w:color="000000" w:fill="FFFFFF"/>
            <w:noWrap/>
            <w:vAlign w:val="center"/>
            <w:hideMark/>
          </w:tcPr>
          <w:p w14:paraId="1927BEED" w14:textId="77777777" w:rsidR="00D51720" w:rsidRPr="003B30B6" w:rsidRDefault="00D51720">
            <w:pPr>
              <w:rPr>
                <w:sz w:val="16"/>
                <w:szCs w:val="16"/>
              </w:rPr>
            </w:pPr>
            <w:r w:rsidRPr="003B30B6">
              <w:rPr>
                <w:sz w:val="16"/>
                <w:szCs w:val="16"/>
              </w:rPr>
              <w:t xml:space="preserve">Sveučilište u Rijeci </w:t>
            </w:r>
          </w:p>
        </w:tc>
        <w:tc>
          <w:tcPr>
            <w:tcW w:w="1340" w:type="dxa"/>
            <w:tcBorders>
              <w:top w:val="nil"/>
              <w:left w:val="nil"/>
              <w:bottom w:val="single" w:sz="4" w:space="0" w:color="auto"/>
              <w:right w:val="single" w:sz="4" w:space="0" w:color="auto"/>
            </w:tcBorders>
            <w:shd w:val="clear" w:color="000000" w:fill="FFFFFF"/>
            <w:vAlign w:val="center"/>
            <w:hideMark/>
          </w:tcPr>
          <w:p w14:paraId="24D43CE7" w14:textId="77777777" w:rsidR="00D51720" w:rsidRPr="003B30B6" w:rsidRDefault="00D51720">
            <w:pPr>
              <w:jc w:val="center"/>
              <w:rPr>
                <w:sz w:val="16"/>
                <w:szCs w:val="16"/>
              </w:rPr>
            </w:pPr>
            <w:r w:rsidRPr="003B30B6">
              <w:rPr>
                <w:sz w:val="16"/>
                <w:szCs w:val="16"/>
              </w:rPr>
              <w:t>ZABA</w:t>
            </w:r>
          </w:p>
        </w:tc>
        <w:tc>
          <w:tcPr>
            <w:tcW w:w="860" w:type="dxa"/>
            <w:tcBorders>
              <w:top w:val="nil"/>
              <w:left w:val="nil"/>
              <w:bottom w:val="single" w:sz="4" w:space="0" w:color="auto"/>
              <w:right w:val="single" w:sz="4" w:space="0" w:color="auto"/>
            </w:tcBorders>
            <w:shd w:val="clear" w:color="000000" w:fill="FFFFFF"/>
            <w:vAlign w:val="center"/>
            <w:hideMark/>
          </w:tcPr>
          <w:p w14:paraId="7D31233C" w14:textId="77777777" w:rsidR="00D51720" w:rsidRPr="003B30B6" w:rsidRDefault="00D51720">
            <w:pPr>
              <w:jc w:val="center"/>
              <w:rPr>
                <w:sz w:val="16"/>
                <w:szCs w:val="16"/>
              </w:rPr>
            </w:pPr>
            <w:r w:rsidRPr="003B30B6">
              <w:rPr>
                <w:sz w:val="16"/>
                <w:szCs w:val="16"/>
              </w:rPr>
              <w:t>EUR</w:t>
            </w:r>
          </w:p>
        </w:tc>
        <w:tc>
          <w:tcPr>
            <w:tcW w:w="1483" w:type="dxa"/>
            <w:tcBorders>
              <w:top w:val="single" w:sz="4" w:space="0" w:color="auto"/>
              <w:left w:val="nil"/>
              <w:bottom w:val="single" w:sz="4" w:space="0" w:color="auto"/>
              <w:right w:val="single" w:sz="4" w:space="0" w:color="auto"/>
            </w:tcBorders>
            <w:shd w:val="clear" w:color="000000" w:fill="FFFFFF"/>
            <w:vAlign w:val="center"/>
            <w:hideMark/>
          </w:tcPr>
          <w:p w14:paraId="6121B346" w14:textId="77777777" w:rsidR="00D51720" w:rsidRPr="003B30B6" w:rsidRDefault="00D51720">
            <w:pPr>
              <w:jc w:val="right"/>
              <w:rPr>
                <w:sz w:val="16"/>
                <w:szCs w:val="16"/>
              </w:rPr>
            </w:pPr>
            <w:r w:rsidRPr="003B30B6">
              <w:rPr>
                <w:sz w:val="16"/>
                <w:szCs w:val="16"/>
              </w:rPr>
              <w:t>1.946.255,61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4E775A5" w14:textId="77777777" w:rsidR="00D51720" w:rsidRPr="003B30B6" w:rsidRDefault="00D51720">
            <w:pPr>
              <w:jc w:val="right"/>
              <w:rPr>
                <w:sz w:val="16"/>
                <w:szCs w:val="16"/>
              </w:rPr>
            </w:pPr>
            <w:r w:rsidRPr="003B30B6">
              <w:rPr>
                <w:sz w:val="16"/>
                <w:szCs w:val="16"/>
              </w:rPr>
              <w:t>14.668.733,91</w:t>
            </w:r>
          </w:p>
        </w:tc>
      </w:tr>
      <w:tr w:rsidR="00D51720" w:rsidRPr="003B30B6" w14:paraId="6D4C56BD" w14:textId="77777777" w:rsidTr="00F66D89">
        <w:trPr>
          <w:trHeight w:val="330"/>
        </w:trPr>
        <w:tc>
          <w:tcPr>
            <w:tcW w:w="91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74628FEF" w14:textId="77777777" w:rsidR="00D51720" w:rsidRPr="003B30B6" w:rsidRDefault="00D51720">
            <w:pPr>
              <w:jc w:val="center"/>
              <w:rPr>
                <w:b/>
                <w:bCs/>
                <w:sz w:val="16"/>
                <w:szCs w:val="16"/>
              </w:rPr>
            </w:pPr>
            <w:r w:rsidRPr="003B30B6">
              <w:rPr>
                <w:b/>
                <w:bCs/>
                <w:sz w:val="16"/>
                <w:szCs w:val="16"/>
              </w:rPr>
              <w:t>UKUPNO</w:t>
            </w:r>
          </w:p>
        </w:tc>
        <w:tc>
          <w:tcPr>
            <w:tcW w:w="3340" w:type="dxa"/>
            <w:tcBorders>
              <w:top w:val="double" w:sz="6" w:space="0" w:color="auto"/>
              <w:left w:val="nil"/>
              <w:bottom w:val="double" w:sz="6" w:space="0" w:color="auto"/>
              <w:right w:val="double" w:sz="6" w:space="0" w:color="auto"/>
            </w:tcBorders>
            <w:shd w:val="clear" w:color="auto" w:fill="auto"/>
            <w:noWrap/>
            <w:vAlign w:val="center"/>
            <w:hideMark/>
          </w:tcPr>
          <w:p w14:paraId="0438BA37" w14:textId="77777777" w:rsidR="00D51720" w:rsidRPr="003B30B6" w:rsidRDefault="00D51720">
            <w:pPr>
              <w:rPr>
                <w:sz w:val="16"/>
                <w:szCs w:val="16"/>
              </w:rPr>
            </w:pPr>
            <w:r w:rsidRPr="003B30B6">
              <w:rPr>
                <w:sz w:val="16"/>
                <w:szCs w:val="16"/>
              </w:rPr>
              <w:t> </w:t>
            </w:r>
          </w:p>
        </w:tc>
        <w:tc>
          <w:tcPr>
            <w:tcW w:w="1340" w:type="dxa"/>
            <w:tcBorders>
              <w:top w:val="double" w:sz="6" w:space="0" w:color="auto"/>
              <w:left w:val="nil"/>
              <w:bottom w:val="double" w:sz="6" w:space="0" w:color="auto"/>
              <w:right w:val="double" w:sz="6" w:space="0" w:color="auto"/>
            </w:tcBorders>
            <w:shd w:val="clear" w:color="auto" w:fill="auto"/>
            <w:noWrap/>
            <w:vAlign w:val="center"/>
            <w:hideMark/>
          </w:tcPr>
          <w:p w14:paraId="0F4C8329" w14:textId="77777777" w:rsidR="00D51720" w:rsidRPr="003B30B6" w:rsidRDefault="00D51720">
            <w:pPr>
              <w:rPr>
                <w:sz w:val="16"/>
                <w:szCs w:val="16"/>
              </w:rPr>
            </w:pPr>
            <w:r w:rsidRPr="003B30B6">
              <w:rPr>
                <w:sz w:val="16"/>
                <w:szCs w:val="16"/>
              </w:rPr>
              <w:t> </w:t>
            </w:r>
          </w:p>
        </w:tc>
        <w:tc>
          <w:tcPr>
            <w:tcW w:w="860" w:type="dxa"/>
            <w:tcBorders>
              <w:top w:val="double" w:sz="6" w:space="0" w:color="auto"/>
              <w:left w:val="nil"/>
              <w:bottom w:val="double" w:sz="6" w:space="0" w:color="auto"/>
              <w:right w:val="double" w:sz="6" w:space="0" w:color="auto"/>
            </w:tcBorders>
            <w:shd w:val="clear" w:color="auto" w:fill="auto"/>
            <w:noWrap/>
            <w:vAlign w:val="center"/>
            <w:hideMark/>
          </w:tcPr>
          <w:p w14:paraId="055071B2" w14:textId="77777777" w:rsidR="00D51720" w:rsidRPr="003B30B6" w:rsidRDefault="00D51720">
            <w:pPr>
              <w:jc w:val="center"/>
              <w:rPr>
                <w:b/>
                <w:bCs/>
                <w:sz w:val="16"/>
                <w:szCs w:val="16"/>
              </w:rPr>
            </w:pPr>
            <w:r w:rsidRPr="003B30B6">
              <w:rPr>
                <w:b/>
                <w:bCs/>
                <w:sz w:val="16"/>
                <w:szCs w:val="16"/>
              </w:rPr>
              <w:t>EUR</w:t>
            </w:r>
          </w:p>
        </w:tc>
        <w:tc>
          <w:tcPr>
            <w:tcW w:w="1483" w:type="dxa"/>
            <w:tcBorders>
              <w:top w:val="double" w:sz="6" w:space="0" w:color="auto"/>
              <w:left w:val="nil"/>
              <w:bottom w:val="double" w:sz="6" w:space="0" w:color="auto"/>
              <w:right w:val="double" w:sz="6" w:space="0" w:color="auto"/>
            </w:tcBorders>
            <w:shd w:val="clear" w:color="auto" w:fill="auto"/>
            <w:noWrap/>
            <w:vAlign w:val="center"/>
            <w:hideMark/>
          </w:tcPr>
          <w:p w14:paraId="7A267D2C" w14:textId="77777777" w:rsidR="00D51720" w:rsidRPr="003B30B6" w:rsidRDefault="00D51720">
            <w:pPr>
              <w:jc w:val="right"/>
              <w:rPr>
                <w:b/>
                <w:bCs/>
                <w:sz w:val="16"/>
                <w:szCs w:val="16"/>
              </w:rPr>
            </w:pPr>
            <w:r w:rsidRPr="003B30B6">
              <w:rPr>
                <w:b/>
                <w:bCs/>
                <w:sz w:val="16"/>
                <w:szCs w:val="16"/>
              </w:rPr>
              <w:t>1.208.179.793,76</w:t>
            </w:r>
          </w:p>
        </w:tc>
        <w:tc>
          <w:tcPr>
            <w:tcW w:w="1418" w:type="dxa"/>
            <w:tcBorders>
              <w:top w:val="double" w:sz="6" w:space="0" w:color="auto"/>
              <w:left w:val="nil"/>
              <w:bottom w:val="double" w:sz="6" w:space="0" w:color="auto"/>
              <w:right w:val="double" w:sz="6" w:space="0" w:color="auto"/>
            </w:tcBorders>
            <w:shd w:val="clear" w:color="auto" w:fill="auto"/>
            <w:noWrap/>
            <w:vAlign w:val="center"/>
            <w:hideMark/>
          </w:tcPr>
          <w:p w14:paraId="319CF413" w14:textId="77777777" w:rsidR="00D51720" w:rsidRPr="003B30B6" w:rsidRDefault="00D51720">
            <w:pPr>
              <w:jc w:val="right"/>
              <w:rPr>
                <w:b/>
                <w:bCs/>
                <w:sz w:val="16"/>
                <w:szCs w:val="16"/>
              </w:rPr>
            </w:pPr>
            <w:r w:rsidRPr="003B30B6">
              <w:rPr>
                <w:b/>
                <w:bCs/>
                <w:sz w:val="16"/>
                <w:szCs w:val="16"/>
              </w:rPr>
              <w:t>9.105.930.287,60</w:t>
            </w:r>
          </w:p>
        </w:tc>
      </w:tr>
      <w:tr w:rsidR="00D51720" w:rsidRPr="003B30B6" w14:paraId="47D26B61" w14:textId="77777777" w:rsidTr="00F66D89">
        <w:trPr>
          <w:trHeight w:val="330"/>
        </w:trPr>
        <w:tc>
          <w:tcPr>
            <w:tcW w:w="910" w:type="dxa"/>
            <w:tcBorders>
              <w:top w:val="nil"/>
              <w:left w:val="double" w:sz="6" w:space="0" w:color="auto"/>
              <w:bottom w:val="double" w:sz="6" w:space="0" w:color="auto"/>
              <w:right w:val="double" w:sz="6" w:space="0" w:color="auto"/>
            </w:tcBorders>
            <w:shd w:val="clear" w:color="auto" w:fill="auto"/>
            <w:noWrap/>
            <w:vAlign w:val="center"/>
            <w:hideMark/>
          </w:tcPr>
          <w:p w14:paraId="24A888B3" w14:textId="77777777" w:rsidR="00D51720" w:rsidRPr="003B30B6" w:rsidRDefault="00D51720">
            <w:pPr>
              <w:jc w:val="center"/>
              <w:rPr>
                <w:b/>
                <w:bCs/>
                <w:sz w:val="16"/>
                <w:szCs w:val="16"/>
              </w:rPr>
            </w:pPr>
            <w:r w:rsidRPr="003B30B6">
              <w:rPr>
                <w:b/>
                <w:bCs/>
                <w:sz w:val="16"/>
                <w:szCs w:val="16"/>
              </w:rPr>
              <w:t>UKUPNO</w:t>
            </w:r>
          </w:p>
        </w:tc>
        <w:tc>
          <w:tcPr>
            <w:tcW w:w="3340" w:type="dxa"/>
            <w:tcBorders>
              <w:top w:val="nil"/>
              <w:left w:val="nil"/>
              <w:bottom w:val="double" w:sz="6" w:space="0" w:color="auto"/>
              <w:right w:val="double" w:sz="6" w:space="0" w:color="auto"/>
            </w:tcBorders>
            <w:shd w:val="clear" w:color="auto" w:fill="auto"/>
            <w:noWrap/>
            <w:vAlign w:val="center"/>
            <w:hideMark/>
          </w:tcPr>
          <w:p w14:paraId="7090EE33" w14:textId="77777777" w:rsidR="00D51720" w:rsidRPr="003B30B6" w:rsidRDefault="00D51720">
            <w:pPr>
              <w:rPr>
                <w:sz w:val="16"/>
                <w:szCs w:val="16"/>
              </w:rPr>
            </w:pPr>
            <w:r w:rsidRPr="003B30B6">
              <w:rPr>
                <w:sz w:val="16"/>
                <w:szCs w:val="16"/>
              </w:rPr>
              <w:t> </w:t>
            </w:r>
          </w:p>
        </w:tc>
        <w:tc>
          <w:tcPr>
            <w:tcW w:w="1340" w:type="dxa"/>
            <w:tcBorders>
              <w:top w:val="nil"/>
              <w:left w:val="nil"/>
              <w:bottom w:val="double" w:sz="6" w:space="0" w:color="auto"/>
              <w:right w:val="double" w:sz="6" w:space="0" w:color="auto"/>
            </w:tcBorders>
            <w:shd w:val="clear" w:color="auto" w:fill="auto"/>
            <w:noWrap/>
            <w:vAlign w:val="center"/>
            <w:hideMark/>
          </w:tcPr>
          <w:p w14:paraId="030F1D0E" w14:textId="77777777" w:rsidR="00D51720" w:rsidRPr="003B30B6" w:rsidRDefault="00D51720">
            <w:pPr>
              <w:rPr>
                <w:sz w:val="16"/>
                <w:szCs w:val="16"/>
              </w:rPr>
            </w:pPr>
            <w:r w:rsidRPr="003B30B6">
              <w:rPr>
                <w:sz w:val="16"/>
                <w:szCs w:val="16"/>
              </w:rPr>
              <w:t> </w:t>
            </w:r>
          </w:p>
        </w:tc>
        <w:tc>
          <w:tcPr>
            <w:tcW w:w="860" w:type="dxa"/>
            <w:tcBorders>
              <w:top w:val="nil"/>
              <w:left w:val="nil"/>
              <w:bottom w:val="double" w:sz="6" w:space="0" w:color="auto"/>
              <w:right w:val="double" w:sz="6" w:space="0" w:color="auto"/>
            </w:tcBorders>
            <w:shd w:val="clear" w:color="auto" w:fill="auto"/>
            <w:noWrap/>
            <w:vAlign w:val="center"/>
            <w:hideMark/>
          </w:tcPr>
          <w:p w14:paraId="75DA65BE" w14:textId="77777777" w:rsidR="00D51720" w:rsidRPr="003B30B6" w:rsidRDefault="00D51720">
            <w:pPr>
              <w:jc w:val="center"/>
              <w:rPr>
                <w:b/>
                <w:bCs/>
                <w:sz w:val="16"/>
                <w:szCs w:val="16"/>
              </w:rPr>
            </w:pPr>
            <w:r w:rsidRPr="003B30B6">
              <w:rPr>
                <w:b/>
                <w:bCs/>
                <w:sz w:val="16"/>
                <w:szCs w:val="16"/>
              </w:rPr>
              <w:t>HRK</w:t>
            </w:r>
          </w:p>
        </w:tc>
        <w:tc>
          <w:tcPr>
            <w:tcW w:w="1483" w:type="dxa"/>
            <w:tcBorders>
              <w:top w:val="nil"/>
              <w:left w:val="nil"/>
              <w:bottom w:val="double" w:sz="6" w:space="0" w:color="auto"/>
              <w:right w:val="double" w:sz="6" w:space="0" w:color="auto"/>
            </w:tcBorders>
            <w:shd w:val="clear" w:color="auto" w:fill="auto"/>
            <w:noWrap/>
            <w:vAlign w:val="center"/>
            <w:hideMark/>
          </w:tcPr>
          <w:p w14:paraId="567E2B0D" w14:textId="77777777" w:rsidR="00D51720" w:rsidRPr="003B30B6" w:rsidRDefault="00D51720">
            <w:pPr>
              <w:jc w:val="right"/>
              <w:rPr>
                <w:b/>
                <w:bCs/>
                <w:sz w:val="16"/>
                <w:szCs w:val="16"/>
              </w:rPr>
            </w:pPr>
            <w:r w:rsidRPr="003B30B6">
              <w:rPr>
                <w:b/>
                <w:bCs/>
                <w:sz w:val="16"/>
                <w:szCs w:val="16"/>
              </w:rPr>
              <w:t>12.171.287.227,97</w:t>
            </w:r>
          </w:p>
        </w:tc>
        <w:tc>
          <w:tcPr>
            <w:tcW w:w="1418" w:type="dxa"/>
            <w:tcBorders>
              <w:top w:val="nil"/>
              <w:left w:val="nil"/>
              <w:bottom w:val="double" w:sz="6" w:space="0" w:color="auto"/>
              <w:right w:val="double" w:sz="6" w:space="0" w:color="auto"/>
            </w:tcBorders>
            <w:shd w:val="clear" w:color="auto" w:fill="auto"/>
            <w:noWrap/>
            <w:vAlign w:val="center"/>
            <w:hideMark/>
          </w:tcPr>
          <w:p w14:paraId="41467A66" w14:textId="77777777" w:rsidR="00D51720" w:rsidRPr="003B30B6" w:rsidRDefault="00D51720">
            <w:pPr>
              <w:jc w:val="right"/>
              <w:rPr>
                <w:b/>
                <w:bCs/>
                <w:sz w:val="16"/>
                <w:szCs w:val="16"/>
              </w:rPr>
            </w:pPr>
            <w:r w:rsidRPr="003B30B6">
              <w:rPr>
                <w:b/>
                <w:bCs/>
                <w:sz w:val="16"/>
                <w:szCs w:val="16"/>
              </w:rPr>
              <w:t>12.171.287.227,97</w:t>
            </w:r>
          </w:p>
        </w:tc>
      </w:tr>
      <w:tr w:rsidR="00D51720" w:rsidRPr="003B30B6" w14:paraId="204154B2" w14:textId="77777777" w:rsidTr="00F66D89">
        <w:trPr>
          <w:trHeight w:val="330"/>
        </w:trPr>
        <w:tc>
          <w:tcPr>
            <w:tcW w:w="910" w:type="dxa"/>
            <w:tcBorders>
              <w:top w:val="nil"/>
              <w:left w:val="nil"/>
              <w:bottom w:val="nil"/>
              <w:right w:val="nil"/>
            </w:tcBorders>
            <w:shd w:val="clear" w:color="auto" w:fill="auto"/>
            <w:noWrap/>
            <w:vAlign w:val="center"/>
            <w:hideMark/>
          </w:tcPr>
          <w:p w14:paraId="6E6E3749" w14:textId="77777777" w:rsidR="00D51720" w:rsidRPr="003B30B6" w:rsidRDefault="00D51720">
            <w:pPr>
              <w:jc w:val="right"/>
              <w:rPr>
                <w:b/>
                <w:bCs/>
                <w:sz w:val="16"/>
                <w:szCs w:val="16"/>
              </w:rPr>
            </w:pPr>
          </w:p>
        </w:tc>
        <w:tc>
          <w:tcPr>
            <w:tcW w:w="3340" w:type="dxa"/>
            <w:tcBorders>
              <w:top w:val="nil"/>
              <w:left w:val="nil"/>
              <w:bottom w:val="nil"/>
              <w:right w:val="nil"/>
            </w:tcBorders>
            <w:shd w:val="clear" w:color="auto" w:fill="auto"/>
            <w:noWrap/>
            <w:vAlign w:val="center"/>
            <w:hideMark/>
          </w:tcPr>
          <w:p w14:paraId="154BDD90" w14:textId="77777777" w:rsidR="00D51720" w:rsidRPr="003B30B6" w:rsidRDefault="00D51720">
            <w:pPr>
              <w:jc w:val="center"/>
              <w:rPr>
                <w:sz w:val="20"/>
                <w:szCs w:val="20"/>
              </w:rPr>
            </w:pPr>
          </w:p>
        </w:tc>
        <w:tc>
          <w:tcPr>
            <w:tcW w:w="1340" w:type="dxa"/>
            <w:tcBorders>
              <w:top w:val="nil"/>
              <w:left w:val="nil"/>
              <w:bottom w:val="nil"/>
              <w:right w:val="nil"/>
            </w:tcBorders>
            <w:shd w:val="clear" w:color="auto" w:fill="auto"/>
            <w:noWrap/>
            <w:vAlign w:val="center"/>
            <w:hideMark/>
          </w:tcPr>
          <w:p w14:paraId="1A7FA279" w14:textId="77777777" w:rsidR="00D51720" w:rsidRPr="003B30B6" w:rsidRDefault="00D51720">
            <w:pPr>
              <w:rPr>
                <w:sz w:val="20"/>
                <w:szCs w:val="20"/>
              </w:rPr>
            </w:pPr>
          </w:p>
        </w:tc>
        <w:tc>
          <w:tcPr>
            <w:tcW w:w="860" w:type="dxa"/>
            <w:tcBorders>
              <w:top w:val="nil"/>
              <w:left w:val="nil"/>
              <w:bottom w:val="nil"/>
              <w:right w:val="nil"/>
            </w:tcBorders>
            <w:shd w:val="clear" w:color="auto" w:fill="auto"/>
            <w:noWrap/>
            <w:vAlign w:val="center"/>
            <w:hideMark/>
          </w:tcPr>
          <w:p w14:paraId="2D88C889" w14:textId="77777777" w:rsidR="00D51720" w:rsidRPr="003B30B6" w:rsidRDefault="00D51720">
            <w:pPr>
              <w:rPr>
                <w:sz w:val="20"/>
                <w:szCs w:val="20"/>
              </w:rPr>
            </w:pPr>
          </w:p>
        </w:tc>
        <w:tc>
          <w:tcPr>
            <w:tcW w:w="1483" w:type="dxa"/>
            <w:tcBorders>
              <w:top w:val="nil"/>
              <w:left w:val="nil"/>
              <w:bottom w:val="nil"/>
              <w:right w:val="nil"/>
            </w:tcBorders>
            <w:shd w:val="clear" w:color="auto" w:fill="auto"/>
            <w:noWrap/>
            <w:vAlign w:val="center"/>
            <w:hideMark/>
          </w:tcPr>
          <w:p w14:paraId="7381FBAB" w14:textId="77777777" w:rsidR="00D51720" w:rsidRPr="003B30B6" w:rsidRDefault="00D51720">
            <w:pPr>
              <w:jc w:val="center"/>
              <w:rPr>
                <w:sz w:val="20"/>
                <w:szCs w:val="20"/>
              </w:rPr>
            </w:pPr>
          </w:p>
        </w:tc>
        <w:tc>
          <w:tcPr>
            <w:tcW w:w="1418" w:type="dxa"/>
            <w:tcBorders>
              <w:top w:val="nil"/>
              <w:left w:val="double" w:sz="6" w:space="0" w:color="auto"/>
              <w:bottom w:val="double" w:sz="6" w:space="0" w:color="auto"/>
              <w:right w:val="double" w:sz="6" w:space="0" w:color="auto"/>
            </w:tcBorders>
            <w:shd w:val="clear" w:color="auto" w:fill="auto"/>
            <w:noWrap/>
            <w:vAlign w:val="center"/>
            <w:hideMark/>
          </w:tcPr>
          <w:p w14:paraId="5CA0CF66" w14:textId="77777777" w:rsidR="00D51720" w:rsidRPr="003B30B6" w:rsidRDefault="00D51720">
            <w:pPr>
              <w:jc w:val="right"/>
              <w:rPr>
                <w:b/>
                <w:bCs/>
                <w:sz w:val="16"/>
                <w:szCs w:val="16"/>
              </w:rPr>
            </w:pPr>
            <w:r w:rsidRPr="003B30B6">
              <w:rPr>
                <w:b/>
                <w:bCs/>
                <w:sz w:val="16"/>
                <w:szCs w:val="16"/>
              </w:rPr>
              <w:t>21.277.217.515,57</w:t>
            </w:r>
          </w:p>
        </w:tc>
      </w:tr>
    </w:tbl>
    <w:p w14:paraId="055B05F0" w14:textId="77777777" w:rsidR="00D51720" w:rsidRPr="003B30B6" w:rsidRDefault="00D51720" w:rsidP="00FD52B0">
      <w:pPr>
        <w:autoSpaceDE w:val="0"/>
        <w:autoSpaceDN w:val="0"/>
        <w:adjustRightInd w:val="0"/>
        <w:jc w:val="both"/>
        <w:rPr>
          <w:rFonts w:eastAsia="Calibri"/>
          <w:bCs/>
        </w:rPr>
      </w:pPr>
    </w:p>
    <w:p w14:paraId="0FFF706D" w14:textId="77777777" w:rsidR="00185BA2" w:rsidRPr="003B30B6" w:rsidRDefault="00185BA2" w:rsidP="00FD52B0">
      <w:pPr>
        <w:autoSpaceDE w:val="0"/>
        <w:autoSpaceDN w:val="0"/>
        <w:adjustRightInd w:val="0"/>
        <w:jc w:val="both"/>
        <w:rPr>
          <w:rFonts w:eastAsia="Calibri"/>
          <w:bCs/>
        </w:rPr>
      </w:pPr>
    </w:p>
    <w:p w14:paraId="5588CDD4" w14:textId="77777777" w:rsidR="00F66D89" w:rsidRPr="003B30B6" w:rsidRDefault="00F66D89" w:rsidP="00F66D89">
      <w:pPr>
        <w:tabs>
          <w:tab w:val="left" w:pos="360"/>
        </w:tabs>
      </w:pPr>
      <w:r w:rsidRPr="003B30B6">
        <w:rPr>
          <w:i/>
        </w:rPr>
        <w:t>Zaduživanje na domaćem tržištu putem dugoročnih kredita</w:t>
      </w:r>
      <w:r w:rsidRPr="003B30B6">
        <w:t xml:space="preserve">: </w:t>
      </w:r>
    </w:p>
    <w:p w14:paraId="7C4D1BBF" w14:textId="77777777" w:rsidR="00F66D89" w:rsidRPr="003B30B6" w:rsidRDefault="00F66D89" w:rsidP="00F66D89">
      <w:pPr>
        <w:pStyle w:val="Odlomakpopisa"/>
        <w:numPr>
          <w:ilvl w:val="0"/>
          <w:numId w:val="42"/>
        </w:numPr>
        <w:tabs>
          <w:tab w:val="left" w:pos="360"/>
        </w:tabs>
      </w:pPr>
      <w:r w:rsidRPr="003B30B6">
        <w:t xml:space="preserve">Kredit u iznosu od 800.000.000,00 kuna  </w:t>
      </w:r>
    </w:p>
    <w:p w14:paraId="352E7782" w14:textId="77777777" w:rsidR="00F66D89" w:rsidRPr="003B30B6" w:rsidRDefault="00F66D89" w:rsidP="00F66D89">
      <w:pPr>
        <w:tabs>
          <w:tab w:val="left" w:pos="360"/>
        </w:tabs>
        <w:jc w:val="both"/>
      </w:pPr>
      <w:r w:rsidRPr="003B30B6">
        <w:t xml:space="preserve">Republika Hrvatska se u siječnju zadužila na domaćem financijskom tržištu u iznosu 800 milijuna kuna uz fiksnu kamatnu stopu 0,46% godišnje. Glavnica će se otplatiti jednokratno 17. veljače 2025. </w:t>
      </w:r>
    </w:p>
    <w:p w14:paraId="52AB7949" w14:textId="77777777" w:rsidR="00F66D89" w:rsidRPr="003B30B6" w:rsidRDefault="00F66D89" w:rsidP="00F66D89">
      <w:pPr>
        <w:pStyle w:val="Odlomakpopisa"/>
        <w:numPr>
          <w:ilvl w:val="0"/>
          <w:numId w:val="42"/>
        </w:numPr>
        <w:tabs>
          <w:tab w:val="left" w:pos="360"/>
        </w:tabs>
      </w:pPr>
      <w:r w:rsidRPr="003B30B6">
        <w:t xml:space="preserve">Kredit u iznosu od 1.800.000.000,00 kuna  </w:t>
      </w:r>
    </w:p>
    <w:p w14:paraId="1758D52A" w14:textId="77777777" w:rsidR="00F66D89" w:rsidRPr="003B30B6" w:rsidRDefault="00F66D89" w:rsidP="00F66D89">
      <w:pPr>
        <w:tabs>
          <w:tab w:val="left" w:pos="360"/>
        </w:tabs>
        <w:jc w:val="both"/>
      </w:pPr>
      <w:r w:rsidRPr="003B30B6">
        <w:t xml:space="preserve">Republika Hrvatska se u ožujku zadužila na domaćem financijskom tržištu u iznosu 1,8 milijardi kuna uz fiksnu kamatnu stopu 1,35% godišnje. Glavnica će se otplatiti jednokratno 31. svibnja 2025. </w:t>
      </w:r>
    </w:p>
    <w:p w14:paraId="45F67876" w14:textId="77777777" w:rsidR="00F66D89" w:rsidRPr="003B30B6" w:rsidRDefault="00F66D89" w:rsidP="00F66D89">
      <w:pPr>
        <w:pStyle w:val="Odlomakpopisa"/>
        <w:numPr>
          <w:ilvl w:val="0"/>
          <w:numId w:val="42"/>
        </w:numPr>
        <w:tabs>
          <w:tab w:val="left" w:pos="360"/>
        </w:tabs>
      </w:pPr>
      <w:r w:rsidRPr="003B30B6">
        <w:t xml:space="preserve">Kredit u iznosu od 1.140.000.000,00 kuna  </w:t>
      </w:r>
    </w:p>
    <w:p w14:paraId="1B78164B" w14:textId="77777777" w:rsidR="00F66D89" w:rsidRPr="003B30B6" w:rsidRDefault="00F66D89" w:rsidP="00F66D89">
      <w:pPr>
        <w:tabs>
          <w:tab w:val="left" w:pos="360"/>
        </w:tabs>
        <w:jc w:val="both"/>
      </w:pPr>
      <w:r w:rsidRPr="003B30B6">
        <w:t xml:space="preserve">U istom mjesecu Republika Hrvatska se zadužila na domaćem financijskom tržištu u iznosu 1,14 milijardi kuna, uz varijabilnu kamatnu stopu u visini prinosa TZ na 182 dana uvećanog za kamatnu maržu u iznosu 1,2% godišnje. Glavnica će se otplatiti jednokratno 30. rujna 2023. </w:t>
      </w:r>
    </w:p>
    <w:p w14:paraId="68FC0366" w14:textId="77777777" w:rsidR="00F66D89" w:rsidRPr="003B30B6" w:rsidRDefault="00F66D89" w:rsidP="00F66D89">
      <w:pPr>
        <w:pStyle w:val="Odlomakpopisa"/>
        <w:numPr>
          <w:ilvl w:val="0"/>
          <w:numId w:val="42"/>
        </w:numPr>
        <w:tabs>
          <w:tab w:val="left" w:pos="360"/>
        </w:tabs>
      </w:pPr>
      <w:r w:rsidRPr="003B30B6">
        <w:t xml:space="preserve">Kredit u iznosu od 370.000.000,00 kuna  </w:t>
      </w:r>
    </w:p>
    <w:p w14:paraId="271B5D30" w14:textId="77777777" w:rsidR="00F66D89" w:rsidRPr="003B30B6" w:rsidRDefault="00F66D89" w:rsidP="00F66D89">
      <w:pPr>
        <w:tabs>
          <w:tab w:val="left" w:pos="360"/>
        </w:tabs>
        <w:jc w:val="both"/>
      </w:pPr>
      <w:r w:rsidRPr="003B30B6">
        <w:t>Istovremeno, Republika Hrvatska se zadužila na domaćem financijskom tržištu u iznosu 370 milijuna kuna uz fiksnu kamatnu stopu 0,95% godišnje. Glavnica će se otplatiti jednokratno 30. travnja 2022.</w:t>
      </w:r>
    </w:p>
    <w:p w14:paraId="5FD2BAF3" w14:textId="77777777" w:rsidR="00F66D89" w:rsidRPr="003B30B6" w:rsidRDefault="00F66D89" w:rsidP="00F66D89">
      <w:pPr>
        <w:pStyle w:val="Odlomakpopisa"/>
        <w:numPr>
          <w:ilvl w:val="0"/>
          <w:numId w:val="42"/>
        </w:numPr>
        <w:tabs>
          <w:tab w:val="left" w:pos="360"/>
        </w:tabs>
      </w:pPr>
      <w:r w:rsidRPr="003B30B6">
        <w:t xml:space="preserve"> Kredit u iznosu od 750.000.000,00 kuna  </w:t>
      </w:r>
    </w:p>
    <w:p w14:paraId="325AE52E" w14:textId="5814BD8F" w:rsidR="00F66D89" w:rsidRPr="003B30B6" w:rsidRDefault="00F66D89" w:rsidP="00F66D89">
      <w:pPr>
        <w:tabs>
          <w:tab w:val="left" w:pos="360"/>
        </w:tabs>
        <w:jc w:val="both"/>
      </w:pPr>
      <w:r w:rsidRPr="003B30B6">
        <w:t xml:space="preserve">Republika Hrvatska se u ožujku zadužila na domaćem financijskom tržištu i u iznosu 750 milijuna kuna uz fiksnu kamatnu stopu 1,3% godišnje. Glavnica će se otplatiti u jednakim šestomjesečnim ratama, zaključno s 30. travnja 2025. </w:t>
      </w:r>
    </w:p>
    <w:p w14:paraId="6416D493" w14:textId="77777777" w:rsidR="00F66D89" w:rsidRPr="003B30B6" w:rsidRDefault="00F66D89" w:rsidP="00F66D89">
      <w:pPr>
        <w:pStyle w:val="Odlomakpopisa"/>
        <w:numPr>
          <w:ilvl w:val="0"/>
          <w:numId w:val="42"/>
        </w:numPr>
        <w:tabs>
          <w:tab w:val="left" w:pos="360"/>
        </w:tabs>
      </w:pPr>
      <w:r w:rsidRPr="003B30B6">
        <w:t xml:space="preserve">Kredit u iznosu od 750.000.000,00 kuna  </w:t>
      </w:r>
    </w:p>
    <w:p w14:paraId="5AE5F473" w14:textId="2EB907DE" w:rsidR="00F66D89" w:rsidRPr="003B30B6" w:rsidRDefault="00F66D89" w:rsidP="00F66D89">
      <w:pPr>
        <w:tabs>
          <w:tab w:val="left" w:pos="360"/>
        </w:tabs>
        <w:jc w:val="both"/>
      </w:pPr>
      <w:r w:rsidRPr="003B30B6">
        <w:t xml:space="preserve">U istom mjesecu se Republika Hrvatska zadužila u još jednom iznosu od 750 milijuna kuna, ali uz fiksnu kamatnu stopu 1,00% godišnje, dok će se glavnica otplatiti u jednakim šestomjesečnim ratama, zaključno s 30. travnja 2023. </w:t>
      </w:r>
    </w:p>
    <w:p w14:paraId="42DFD2F1" w14:textId="77777777" w:rsidR="00F66D89" w:rsidRPr="003B30B6" w:rsidRDefault="00F66D89" w:rsidP="00F66D89">
      <w:pPr>
        <w:pStyle w:val="Odlomakpopisa"/>
        <w:numPr>
          <w:ilvl w:val="0"/>
          <w:numId w:val="42"/>
        </w:numPr>
        <w:tabs>
          <w:tab w:val="left" w:pos="360"/>
        </w:tabs>
      </w:pPr>
      <w:r w:rsidRPr="003B30B6">
        <w:t xml:space="preserve">Kredit u iznosu od 500.000.000,00 kuna  </w:t>
      </w:r>
    </w:p>
    <w:p w14:paraId="1FAC485C" w14:textId="77777777" w:rsidR="00F66D89" w:rsidRPr="003B30B6" w:rsidRDefault="00F66D89" w:rsidP="00F66D89">
      <w:pPr>
        <w:tabs>
          <w:tab w:val="left" w:pos="360"/>
        </w:tabs>
        <w:jc w:val="both"/>
      </w:pPr>
      <w:r w:rsidRPr="003B30B6">
        <w:t xml:space="preserve">U travnju se Republika Hrvatska zadužila u iznosu 500 milijuna kuna uz fiksnu kamatnu stopu 0,98% godišnje. Glavnica će se otplatiti jednokratno 10. travnja 2025. </w:t>
      </w:r>
    </w:p>
    <w:p w14:paraId="2F60BEF9" w14:textId="77777777" w:rsidR="00F66D89" w:rsidRPr="003B30B6" w:rsidRDefault="00F66D89" w:rsidP="00F66D89">
      <w:pPr>
        <w:pStyle w:val="Odlomakpopisa"/>
        <w:numPr>
          <w:ilvl w:val="0"/>
          <w:numId w:val="42"/>
        </w:numPr>
        <w:tabs>
          <w:tab w:val="left" w:pos="360"/>
        </w:tabs>
      </w:pPr>
      <w:r w:rsidRPr="003B30B6">
        <w:t xml:space="preserve">Kredit u iznosu od 700.000.000,00 kuna  </w:t>
      </w:r>
    </w:p>
    <w:p w14:paraId="2D8B3039" w14:textId="77777777" w:rsidR="00F66D89" w:rsidRPr="003B30B6" w:rsidRDefault="00F66D89" w:rsidP="00F66D89">
      <w:pPr>
        <w:tabs>
          <w:tab w:val="left" w:pos="360"/>
        </w:tabs>
        <w:jc w:val="both"/>
      </w:pPr>
      <w:r w:rsidRPr="003B30B6">
        <w:t xml:space="preserve">U istom mjesecu se Republika Hrvatska zadužila u iznosu 700 milijuna kuna uz fiksnu kamatnu stopu 0,73% godišnje. Glavnica će se otplatiti u tri jednake godišnje rate od kojih posljednja dospijeva 30. travnja 2023. </w:t>
      </w:r>
    </w:p>
    <w:p w14:paraId="4FC5C569" w14:textId="77777777" w:rsidR="00F66D89" w:rsidRPr="003B30B6" w:rsidRDefault="00F66D89" w:rsidP="00F66D89">
      <w:pPr>
        <w:pStyle w:val="Odlomakpopisa"/>
        <w:numPr>
          <w:ilvl w:val="0"/>
          <w:numId w:val="42"/>
        </w:numPr>
        <w:tabs>
          <w:tab w:val="left" w:pos="360"/>
        </w:tabs>
      </w:pPr>
      <w:r w:rsidRPr="003B30B6">
        <w:t xml:space="preserve">Kredit u iznosu od 1.200.000.000,00 kuna  </w:t>
      </w:r>
    </w:p>
    <w:p w14:paraId="71332AA7" w14:textId="77777777" w:rsidR="00F66D89" w:rsidRPr="003B30B6" w:rsidRDefault="00F66D89" w:rsidP="00F66D89">
      <w:pPr>
        <w:tabs>
          <w:tab w:val="left" w:pos="360"/>
        </w:tabs>
        <w:jc w:val="both"/>
      </w:pPr>
      <w:r w:rsidRPr="003B30B6">
        <w:lastRenderedPageBreak/>
        <w:t>U lipnju se Republika Hrvatska zadužila u iznosu 1,2 milijarde kuna uz promjenjivu kamatnu stopu u visini prinosa TZ na 182 dana uvećanog za kamatnu maržu u iznosu 1,25% godišnje. Glavnica će se otplatiti u dvije jednake rate, od kojih prva dospijeva četiri godine, a druga pet godina od sklapanja Ugovora o kreditu. Sredstva ostvarena ovim zaduženjem koristila su se, između ostalog, za prijevremenu otplatu dvaju kredita u iznosima 37,5 milijuna eura i 4,9 milijuna eura.</w:t>
      </w:r>
    </w:p>
    <w:p w14:paraId="52F83CE2" w14:textId="77777777" w:rsidR="00185BA2" w:rsidRPr="003B30B6" w:rsidRDefault="00185BA2" w:rsidP="00FD52B0">
      <w:pPr>
        <w:autoSpaceDE w:val="0"/>
        <w:autoSpaceDN w:val="0"/>
        <w:adjustRightInd w:val="0"/>
        <w:jc w:val="both"/>
        <w:rPr>
          <w:rFonts w:eastAsia="Calibri"/>
          <w:bCs/>
        </w:rPr>
      </w:pPr>
    </w:p>
    <w:p w14:paraId="15F41855" w14:textId="77777777" w:rsidR="00FD52B0" w:rsidRPr="003B30B6" w:rsidRDefault="00FD52B0" w:rsidP="00FD52B0">
      <w:pPr>
        <w:autoSpaceDE w:val="0"/>
        <w:autoSpaceDN w:val="0"/>
        <w:adjustRightInd w:val="0"/>
        <w:jc w:val="both"/>
      </w:pPr>
      <w:r w:rsidRPr="003B30B6">
        <w:rPr>
          <w:rFonts w:eastAsia="Calibri"/>
          <w:bCs/>
        </w:rPr>
        <w:t>Temeljem naloga Državnog ureda za reviziju Ministarstvo financija je obveze po kreditima sveučilišta u Zagrebu, Splitu, Osijeku, Rijeci i Dubrovniku preuzelo iz poslovnih knjiga Ministarstva znanosti i obrazovanja i evidentiralo ih u Glavnoj knjizi državnog proračuna. Ministarstvo znanosti i obrazova</w:t>
      </w:r>
      <w:r w:rsidR="00446384" w:rsidRPr="003B30B6">
        <w:rPr>
          <w:rFonts w:eastAsia="Calibri"/>
          <w:bCs/>
        </w:rPr>
        <w:t>nja je s danom 31. prosinca 2019</w:t>
      </w:r>
      <w:r w:rsidRPr="003B30B6">
        <w:rPr>
          <w:rFonts w:eastAsia="Calibri"/>
          <w:bCs/>
        </w:rPr>
        <w:t xml:space="preserve">. </w:t>
      </w:r>
      <w:proofErr w:type="spellStart"/>
      <w:r w:rsidRPr="003B30B6">
        <w:rPr>
          <w:rFonts w:eastAsia="Calibri"/>
          <w:bCs/>
        </w:rPr>
        <w:t>isknjižilo</w:t>
      </w:r>
      <w:proofErr w:type="spellEnd"/>
      <w:r w:rsidRPr="003B30B6">
        <w:rPr>
          <w:rFonts w:eastAsia="Calibri"/>
          <w:bCs/>
        </w:rPr>
        <w:t xml:space="preserve"> navedene obveze iz svoje Glavne knjige te će ih nadalje voditi </w:t>
      </w:r>
      <w:proofErr w:type="spellStart"/>
      <w:r w:rsidRPr="003B30B6">
        <w:rPr>
          <w:rFonts w:eastAsia="Calibri"/>
          <w:bCs/>
        </w:rPr>
        <w:t>izvanbilančno</w:t>
      </w:r>
      <w:proofErr w:type="spellEnd"/>
      <w:r w:rsidRPr="003B30B6">
        <w:rPr>
          <w:rFonts w:eastAsia="Calibri"/>
          <w:bCs/>
        </w:rPr>
        <w:t>.</w:t>
      </w:r>
    </w:p>
    <w:p w14:paraId="50562967" w14:textId="77777777" w:rsidR="00187157" w:rsidRPr="003B30B6" w:rsidRDefault="00187157" w:rsidP="00187157">
      <w:pPr>
        <w:jc w:val="center"/>
        <w:rPr>
          <w:bCs/>
          <w:sz w:val="28"/>
          <w:szCs w:val="28"/>
        </w:rPr>
      </w:pPr>
    </w:p>
    <w:p w14:paraId="147F3AEC" w14:textId="77777777" w:rsidR="00187157" w:rsidRPr="003B30B6" w:rsidRDefault="00BA448F" w:rsidP="00187157">
      <w:pPr>
        <w:keepNext/>
        <w:jc w:val="center"/>
        <w:rPr>
          <w:bCs/>
          <w:sz w:val="28"/>
          <w:szCs w:val="28"/>
        </w:rPr>
      </w:pPr>
      <w:r w:rsidRPr="003B30B6">
        <w:rPr>
          <w:bCs/>
          <w:sz w:val="28"/>
          <w:szCs w:val="28"/>
        </w:rPr>
        <w:t>Bilješka 27</w:t>
      </w:r>
      <w:r w:rsidR="00187157" w:rsidRPr="003B30B6">
        <w:rPr>
          <w:bCs/>
          <w:sz w:val="28"/>
          <w:szCs w:val="28"/>
        </w:rPr>
        <w:t xml:space="preserve">. </w:t>
      </w:r>
    </w:p>
    <w:p w14:paraId="700435CA" w14:textId="77777777" w:rsidR="00187157" w:rsidRPr="003B30B6" w:rsidRDefault="00BA448F" w:rsidP="00187157">
      <w:pPr>
        <w:keepNext/>
        <w:jc w:val="center"/>
        <w:rPr>
          <w:bCs/>
          <w:sz w:val="28"/>
          <w:szCs w:val="28"/>
        </w:rPr>
      </w:pPr>
      <w:r w:rsidRPr="003B30B6">
        <w:rPr>
          <w:bCs/>
          <w:sz w:val="28"/>
          <w:szCs w:val="28"/>
        </w:rPr>
        <w:t>AOP 217</w:t>
      </w:r>
      <w:r w:rsidR="00187157" w:rsidRPr="003B30B6">
        <w:rPr>
          <w:bCs/>
          <w:sz w:val="28"/>
          <w:szCs w:val="28"/>
        </w:rPr>
        <w:t xml:space="preserve"> Obveze za zajmove od međunarodnih organizacija</w:t>
      </w:r>
    </w:p>
    <w:p w14:paraId="6C908037" w14:textId="77777777" w:rsidR="00187157" w:rsidRPr="003B30B6" w:rsidRDefault="00187157" w:rsidP="00187157">
      <w:pPr>
        <w:jc w:val="both"/>
        <w:rPr>
          <w:bCs/>
          <w:szCs w:val="28"/>
        </w:rPr>
      </w:pPr>
      <w:r w:rsidRPr="003B30B6">
        <w:rPr>
          <w:bCs/>
          <w:szCs w:val="28"/>
        </w:rPr>
        <w:t>Iznos od 6.</w:t>
      </w:r>
      <w:r w:rsidR="00BA448F" w:rsidRPr="003B30B6">
        <w:rPr>
          <w:bCs/>
          <w:szCs w:val="28"/>
        </w:rPr>
        <w:t xml:space="preserve">051.521.648 </w:t>
      </w:r>
      <w:r w:rsidR="00FE019C" w:rsidRPr="0060052D">
        <w:rPr>
          <w:bCs/>
        </w:rPr>
        <w:t>kuna</w:t>
      </w:r>
      <w:r w:rsidR="00BA448F" w:rsidRPr="003B30B6">
        <w:rPr>
          <w:bCs/>
          <w:szCs w:val="28"/>
        </w:rPr>
        <w:t xml:space="preserve"> u 2020</w:t>
      </w:r>
      <w:r w:rsidRPr="003B30B6">
        <w:rPr>
          <w:bCs/>
          <w:szCs w:val="28"/>
        </w:rPr>
        <w:t>. odnosi se na obveze za zajmove od međunarodnih organizacija. Analitički prikaz ovih zajmova daje se u Tablici 11.</w:t>
      </w:r>
    </w:p>
    <w:p w14:paraId="7E93A54E" w14:textId="77777777" w:rsidR="00187157" w:rsidRPr="003B30B6" w:rsidRDefault="00187157" w:rsidP="00187157">
      <w:pPr>
        <w:jc w:val="both"/>
        <w:rPr>
          <w:bCs/>
          <w:szCs w:val="28"/>
        </w:rPr>
      </w:pPr>
    </w:p>
    <w:p w14:paraId="01398DC3" w14:textId="77777777" w:rsidR="00BA448F" w:rsidRPr="003B30B6" w:rsidRDefault="00187157" w:rsidP="00B74A4C">
      <w:pPr>
        <w:keepNext/>
        <w:jc w:val="both"/>
        <w:rPr>
          <w:b/>
          <w:bCs/>
          <w:sz w:val="20"/>
          <w:szCs w:val="20"/>
        </w:rPr>
      </w:pPr>
      <w:r w:rsidRPr="003B30B6">
        <w:rPr>
          <w:b/>
          <w:sz w:val="20"/>
          <w:szCs w:val="20"/>
        </w:rPr>
        <w:t>Tablica 11.</w:t>
      </w:r>
    </w:p>
    <w:tbl>
      <w:tblPr>
        <w:tblW w:w="10201" w:type="dxa"/>
        <w:jc w:val="center"/>
        <w:tblLayout w:type="fixed"/>
        <w:tblLook w:val="04A0" w:firstRow="1" w:lastRow="0" w:firstColumn="1" w:lastColumn="0" w:noHBand="0" w:noVBand="1"/>
      </w:tblPr>
      <w:tblGrid>
        <w:gridCol w:w="650"/>
        <w:gridCol w:w="4590"/>
        <w:gridCol w:w="851"/>
        <w:gridCol w:w="850"/>
        <w:gridCol w:w="1559"/>
        <w:gridCol w:w="1701"/>
      </w:tblGrid>
      <w:tr w:rsidR="00B74A4C" w:rsidRPr="003B30B6" w14:paraId="6985BB6C" w14:textId="77777777" w:rsidTr="00B74A4C">
        <w:trPr>
          <w:trHeight w:val="88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01F06" w14:textId="77777777" w:rsidR="00BA448F" w:rsidRPr="003B30B6" w:rsidRDefault="00BA448F">
            <w:pPr>
              <w:jc w:val="center"/>
              <w:rPr>
                <w:b/>
                <w:bCs/>
                <w:sz w:val="22"/>
                <w:szCs w:val="22"/>
              </w:rPr>
            </w:pPr>
            <w:r w:rsidRPr="003B30B6">
              <w:rPr>
                <w:b/>
                <w:bCs/>
                <w:sz w:val="22"/>
                <w:szCs w:val="22"/>
              </w:rPr>
              <w:t>Red. broj</w:t>
            </w:r>
          </w:p>
        </w:tc>
        <w:tc>
          <w:tcPr>
            <w:tcW w:w="4590" w:type="dxa"/>
            <w:tcBorders>
              <w:top w:val="single" w:sz="4" w:space="0" w:color="auto"/>
              <w:left w:val="nil"/>
              <w:bottom w:val="single" w:sz="4" w:space="0" w:color="auto"/>
              <w:right w:val="single" w:sz="4" w:space="0" w:color="auto"/>
            </w:tcBorders>
            <w:shd w:val="clear" w:color="000000" w:fill="FFFFFF"/>
            <w:noWrap/>
            <w:vAlign w:val="center"/>
            <w:hideMark/>
          </w:tcPr>
          <w:p w14:paraId="57B2F0F6" w14:textId="77777777" w:rsidR="00BA448F" w:rsidRPr="003B30B6" w:rsidRDefault="00BA448F">
            <w:pPr>
              <w:jc w:val="center"/>
              <w:rPr>
                <w:b/>
                <w:bCs/>
                <w:sz w:val="22"/>
                <w:szCs w:val="22"/>
              </w:rPr>
            </w:pPr>
            <w:r w:rsidRPr="003B30B6">
              <w:rPr>
                <w:b/>
                <w:bCs/>
                <w:sz w:val="22"/>
                <w:szCs w:val="22"/>
              </w:rPr>
              <w:t>Namjena</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6D2F329" w14:textId="77777777" w:rsidR="00BA448F" w:rsidRPr="003B30B6" w:rsidRDefault="00BA448F">
            <w:pPr>
              <w:jc w:val="center"/>
              <w:rPr>
                <w:b/>
                <w:bCs/>
                <w:sz w:val="22"/>
                <w:szCs w:val="22"/>
              </w:rPr>
            </w:pPr>
            <w:r w:rsidRPr="003B30B6">
              <w:rPr>
                <w:b/>
                <w:bCs/>
                <w:sz w:val="22"/>
                <w:szCs w:val="22"/>
              </w:rPr>
              <w:t>Banka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5C72955" w14:textId="77777777" w:rsidR="00BA448F" w:rsidRPr="003B30B6" w:rsidRDefault="00BA448F">
            <w:pPr>
              <w:jc w:val="center"/>
              <w:rPr>
                <w:b/>
                <w:bCs/>
                <w:sz w:val="22"/>
                <w:szCs w:val="22"/>
              </w:rPr>
            </w:pPr>
            <w:r w:rsidRPr="003B30B6">
              <w:rPr>
                <w:b/>
                <w:bCs/>
                <w:sz w:val="22"/>
                <w:szCs w:val="22"/>
              </w:rPr>
              <w:t>Valuta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4899FFC" w14:textId="77777777" w:rsidR="00BA448F" w:rsidRPr="003B30B6" w:rsidRDefault="00BA448F">
            <w:pPr>
              <w:jc w:val="center"/>
              <w:rPr>
                <w:b/>
                <w:bCs/>
                <w:sz w:val="22"/>
                <w:szCs w:val="22"/>
              </w:rPr>
            </w:pPr>
            <w:r w:rsidRPr="003B30B6">
              <w:rPr>
                <w:b/>
                <w:bCs/>
                <w:sz w:val="22"/>
                <w:szCs w:val="22"/>
              </w:rPr>
              <w:t>Stanje obveza na dan 31.12.2020.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ECB54EC" w14:textId="77777777" w:rsidR="00BA448F" w:rsidRPr="003B30B6" w:rsidRDefault="00BA448F">
            <w:pPr>
              <w:jc w:val="center"/>
              <w:rPr>
                <w:b/>
                <w:bCs/>
                <w:sz w:val="22"/>
                <w:szCs w:val="22"/>
              </w:rPr>
            </w:pPr>
            <w:r w:rsidRPr="003B30B6">
              <w:rPr>
                <w:b/>
                <w:bCs/>
                <w:sz w:val="22"/>
                <w:szCs w:val="22"/>
              </w:rPr>
              <w:t>Stanje obveza na 31.12.2020.              u kunama</w:t>
            </w:r>
          </w:p>
        </w:tc>
      </w:tr>
      <w:tr w:rsidR="00B74A4C" w:rsidRPr="003B30B6" w14:paraId="052B939F" w14:textId="77777777" w:rsidTr="00B74A4C">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A740855" w14:textId="77777777" w:rsidR="00BA448F" w:rsidRPr="003B30B6" w:rsidRDefault="00BA448F">
            <w:pPr>
              <w:jc w:val="center"/>
              <w:rPr>
                <w:sz w:val="20"/>
                <w:szCs w:val="20"/>
              </w:rPr>
            </w:pPr>
            <w:r w:rsidRPr="003B30B6">
              <w:rPr>
                <w:sz w:val="20"/>
                <w:szCs w:val="20"/>
              </w:rPr>
              <w:t>1.</w:t>
            </w:r>
          </w:p>
        </w:tc>
        <w:tc>
          <w:tcPr>
            <w:tcW w:w="4590" w:type="dxa"/>
            <w:tcBorders>
              <w:top w:val="nil"/>
              <w:left w:val="nil"/>
              <w:bottom w:val="single" w:sz="4" w:space="0" w:color="auto"/>
              <w:right w:val="single" w:sz="4" w:space="0" w:color="auto"/>
            </w:tcBorders>
            <w:shd w:val="clear" w:color="auto" w:fill="auto"/>
            <w:noWrap/>
            <w:vAlign w:val="center"/>
            <w:hideMark/>
          </w:tcPr>
          <w:p w14:paraId="60708682" w14:textId="77777777" w:rsidR="00BA448F" w:rsidRPr="003B30B6" w:rsidRDefault="00BA448F">
            <w:pPr>
              <w:rPr>
                <w:color w:val="000000"/>
                <w:sz w:val="22"/>
                <w:szCs w:val="22"/>
              </w:rPr>
            </w:pPr>
            <w:r w:rsidRPr="003B30B6">
              <w:rPr>
                <w:color w:val="000000"/>
                <w:sz w:val="22"/>
                <w:szCs w:val="22"/>
              </w:rPr>
              <w:t>F/P 01351-003-001 - Projekt obnove zdravstvene infrastrukture</w:t>
            </w:r>
          </w:p>
        </w:tc>
        <w:tc>
          <w:tcPr>
            <w:tcW w:w="851" w:type="dxa"/>
            <w:tcBorders>
              <w:top w:val="nil"/>
              <w:left w:val="nil"/>
              <w:bottom w:val="single" w:sz="4" w:space="0" w:color="auto"/>
              <w:right w:val="single" w:sz="4" w:space="0" w:color="auto"/>
            </w:tcBorders>
            <w:shd w:val="clear" w:color="auto" w:fill="auto"/>
            <w:noWrap/>
            <w:vAlign w:val="center"/>
            <w:hideMark/>
          </w:tcPr>
          <w:p w14:paraId="57E51D11"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B98E7FA"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4080A49" w14:textId="77777777" w:rsidR="00BA448F" w:rsidRPr="003B30B6" w:rsidRDefault="00BA448F">
            <w:pPr>
              <w:jc w:val="right"/>
              <w:rPr>
                <w:color w:val="000000"/>
                <w:sz w:val="22"/>
                <w:szCs w:val="22"/>
              </w:rPr>
            </w:pPr>
            <w:r w:rsidRPr="003B30B6">
              <w:rPr>
                <w:color w:val="000000"/>
                <w:sz w:val="22"/>
                <w:szCs w:val="22"/>
              </w:rPr>
              <w:t>2.600.000,00</w:t>
            </w:r>
          </w:p>
        </w:tc>
        <w:tc>
          <w:tcPr>
            <w:tcW w:w="1701" w:type="dxa"/>
            <w:tcBorders>
              <w:top w:val="nil"/>
              <w:left w:val="nil"/>
              <w:bottom w:val="single" w:sz="4" w:space="0" w:color="auto"/>
              <w:right w:val="single" w:sz="4" w:space="0" w:color="auto"/>
            </w:tcBorders>
            <w:shd w:val="clear" w:color="auto" w:fill="auto"/>
            <w:noWrap/>
            <w:vAlign w:val="center"/>
            <w:hideMark/>
          </w:tcPr>
          <w:p w14:paraId="437F494B" w14:textId="77777777" w:rsidR="00BA448F" w:rsidRPr="003B30B6" w:rsidRDefault="00BA448F">
            <w:pPr>
              <w:jc w:val="right"/>
              <w:rPr>
                <w:color w:val="000000"/>
                <w:sz w:val="22"/>
                <w:szCs w:val="22"/>
              </w:rPr>
            </w:pPr>
            <w:r w:rsidRPr="003B30B6">
              <w:rPr>
                <w:color w:val="000000"/>
                <w:sz w:val="22"/>
                <w:szCs w:val="22"/>
              </w:rPr>
              <w:t>19.595.940,00</w:t>
            </w:r>
          </w:p>
        </w:tc>
      </w:tr>
      <w:tr w:rsidR="00B74A4C" w:rsidRPr="003B30B6" w14:paraId="2AC370E7" w14:textId="77777777" w:rsidTr="00B74A4C">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3CAF846" w14:textId="77777777" w:rsidR="00BA448F" w:rsidRPr="003B30B6" w:rsidRDefault="00BA448F">
            <w:pPr>
              <w:jc w:val="center"/>
              <w:rPr>
                <w:sz w:val="20"/>
                <w:szCs w:val="20"/>
              </w:rPr>
            </w:pPr>
            <w:r w:rsidRPr="003B30B6">
              <w:rPr>
                <w:sz w:val="20"/>
                <w:szCs w:val="20"/>
              </w:rPr>
              <w:t>2.</w:t>
            </w:r>
          </w:p>
        </w:tc>
        <w:tc>
          <w:tcPr>
            <w:tcW w:w="4590" w:type="dxa"/>
            <w:tcBorders>
              <w:top w:val="nil"/>
              <w:left w:val="nil"/>
              <w:bottom w:val="single" w:sz="4" w:space="0" w:color="auto"/>
              <w:right w:val="single" w:sz="4" w:space="0" w:color="auto"/>
            </w:tcBorders>
            <w:shd w:val="clear" w:color="auto" w:fill="auto"/>
            <w:noWrap/>
            <w:vAlign w:val="center"/>
            <w:hideMark/>
          </w:tcPr>
          <w:p w14:paraId="4CA39A80" w14:textId="77777777" w:rsidR="00BA448F" w:rsidRPr="003B30B6" w:rsidRDefault="00BA448F">
            <w:pPr>
              <w:rPr>
                <w:color w:val="000000"/>
                <w:sz w:val="22"/>
                <w:szCs w:val="22"/>
              </w:rPr>
            </w:pPr>
            <w:r w:rsidRPr="003B30B6">
              <w:rPr>
                <w:color w:val="000000"/>
                <w:sz w:val="22"/>
                <w:szCs w:val="22"/>
              </w:rPr>
              <w:t>F/P 01456-004-001 - Projekt obnove i izgradnje školskih objekata u RH</w:t>
            </w:r>
          </w:p>
        </w:tc>
        <w:tc>
          <w:tcPr>
            <w:tcW w:w="851" w:type="dxa"/>
            <w:tcBorders>
              <w:top w:val="nil"/>
              <w:left w:val="nil"/>
              <w:bottom w:val="single" w:sz="4" w:space="0" w:color="auto"/>
              <w:right w:val="single" w:sz="4" w:space="0" w:color="auto"/>
            </w:tcBorders>
            <w:shd w:val="clear" w:color="auto" w:fill="auto"/>
            <w:noWrap/>
            <w:vAlign w:val="center"/>
            <w:hideMark/>
          </w:tcPr>
          <w:p w14:paraId="3B6B111E"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157C85F7"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652C14F1" w14:textId="77777777" w:rsidR="00BA448F" w:rsidRPr="003B30B6" w:rsidRDefault="00BA448F">
            <w:pPr>
              <w:jc w:val="right"/>
              <w:rPr>
                <w:color w:val="000000"/>
                <w:sz w:val="22"/>
                <w:szCs w:val="22"/>
              </w:rPr>
            </w:pPr>
            <w:r w:rsidRPr="003B30B6">
              <w:rPr>
                <w:color w:val="000000"/>
                <w:sz w:val="22"/>
                <w:szCs w:val="22"/>
              </w:rPr>
              <w:t>2.517.800,00</w:t>
            </w:r>
          </w:p>
        </w:tc>
        <w:tc>
          <w:tcPr>
            <w:tcW w:w="1701" w:type="dxa"/>
            <w:tcBorders>
              <w:top w:val="nil"/>
              <w:left w:val="nil"/>
              <w:bottom w:val="single" w:sz="4" w:space="0" w:color="auto"/>
              <w:right w:val="single" w:sz="4" w:space="0" w:color="auto"/>
            </w:tcBorders>
            <w:shd w:val="clear" w:color="auto" w:fill="auto"/>
            <w:noWrap/>
            <w:vAlign w:val="center"/>
            <w:hideMark/>
          </w:tcPr>
          <w:p w14:paraId="672C54F0" w14:textId="77777777" w:rsidR="00BA448F" w:rsidRPr="003B30B6" w:rsidRDefault="00BA448F">
            <w:pPr>
              <w:jc w:val="right"/>
              <w:rPr>
                <w:color w:val="000000"/>
                <w:sz w:val="22"/>
                <w:szCs w:val="22"/>
              </w:rPr>
            </w:pPr>
            <w:r w:rsidRPr="003B30B6">
              <w:rPr>
                <w:color w:val="000000"/>
                <w:sz w:val="22"/>
                <w:szCs w:val="22"/>
              </w:rPr>
              <w:t>18.976.406,82</w:t>
            </w:r>
          </w:p>
        </w:tc>
      </w:tr>
      <w:tr w:rsidR="00B74A4C" w:rsidRPr="003B30B6" w14:paraId="46C10144"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6CF0F1C" w14:textId="77777777" w:rsidR="00BA448F" w:rsidRPr="003B30B6" w:rsidRDefault="00BA448F">
            <w:pPr>
              <w:jc w:val="center"/>
              <w:rPr>
                <w:sz w:val="20"/>
                <w:szCs w:val="20"/>
              </w:rPr>
            </w:pPr>
            <w:r w:rsidRPr="003B30B6">
              <w:rPr>
                <w:sz w:val="20"/>
                <w:szCs w:val="20"/>
              </w:rPr>
              <w:t>3.</w:t>
            </w:r>
          </w:p>
        </w:tc>
        <w:tc>
          <w:tcPr>
            <w:tcW w:w="4590" w:type="dxa"/>
            <w:tcBorders>
              <w:top w:val="nil"/>
              <w:left w:val="nil"/>
              <w:bottom w:val="single" w:sz="4" w:space="0" w:color="auto"/>
              <w:right w:val="single" w:sz="4" w:space="0" w:color="auto"/>
            </w:tcBorders>
            <w:shd w:val="clear" w:color="auto" w:fill="auto"/>
            <w:vAlign w:val="center"/>
            <w:hideMark/>
          </w:tcPr>
          <w:p w14:paraId="708359B2" w14:textId="77777777" w:rsidR="00BA448F" w:rsidRPr="003B30B6" w:rsidRDefault="00BA448F">
            <w:pPr>
              <w:rPr>
                <w:color w:val="000000"/>
                <w:sz w:val="22"/>
                <w:szCs w:val="22"/>
              </w:rPr>
            </w:pPr>
            <w:r w:rsidRPr="003B30B6">
              <w:rPr>
                <w:color w:val="000000"/>
                <w:sz w:val="22"/>
                <w:szCs w:val="22"/>
              </w:rPr>
              <w:t>F/P 01498-002-002 -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7A14E82A"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F1B7FAF"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2CFE09C2" w14:textId="77777777" w:rsidR="00BA448F" w:rsidRPr="003B30B6" w:rsidRDefault="00BA448F">
            <w:pPr>
              <w:jc w:val="right"/>
              <w:rPr>
                <w:color w:val="000000"/>
                <w:sz w:val="22"/>
                <w:szCs w:val="22"/>
              </w:rPr>
            </w:pPr>
            <w:r w:rsidRPr="003B30B6">
              <w:rPr>
                <w:color w:val="000000"/>
                <w:sz w:val="22"/>
                <w:szCs w:val="22"/>
              </w:rPr>
              <w:t>544.000,00</w:t>
            </w:r>
          </w:p>
        </w:tc>
        <w:tc>
          <w:tcPr>
            <w:tcW w:w="1701" w:type="dxa"/>
            <w:tcBorders>
              <w:top w:val="nil"/>
              <w:left w:val="nil"/>
              <w:bottom w:val="single" w:sz="4" w:space="0" w:color="auto"/>
              <w:right w:val="single" w:sz="4" w:space="0" w:color="auto"/>
            </w:tcBorders>
            <w:shd w:val="clear" w:color="auto" w:fill="auto"/>
            <w:noWrap/>
            <w:vAlign w:val="center"/>
            <w:hideMark/>
          </w:tcPr>
          <w:p w14:paraId="28C91F42" w14:textId="77777777" w:rsidR="00BA448F" w:rsidRPr="003B30B6" w:rsidRDefault="00BA448F">
            <w:pPr>
              <w:jc w:val="right"/>
              <w:rPr>
                <w:color w:val="000000"/>
                <w:sz w:val="22"/>
                <w:szCs w:val="22"/>
              </w:rPr>
            </w:pPr>
            <w:r w:rsidRPr="003B30B6">
              <w:rPr>
                <w:color w:val="000000"/>
                <w:sz w:val="22"/>
                <w:szCs w:val="22"/>
              </w:rPr>
              <w:t>4.100.073,60</w:t>
            </w:r>
          </w:p>
        </w:tc>
      </w:tr>
      <w:tr w:rsidR="00B74A4C" w:rsidRPr="003B30B6" w14:paraId="6184A275"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55A62D2" w14:textId="77777777" w:rsidR="00BA448F" w:rsidRPr="003B30B6" w:rsidRDefault="00BA448F">
            <w:pPr>
              <w:jc w:val="center"/>
              <w:rPr>
                <w:sz w:val="20"/>
                <w:szCs w:val="20"/>
              </w:rPr>
            </w:pPr>
            <w:r w:rsidRPr="003B30B6">
              <w:rPr>
                <w:sz w:val="20"/>
                <w:szCs w:val="20"/>
              </w:rPr>
              <w:t>4.</w:t>
            </w:r>
          </w:p>
        </w:tc>
        <w:tc>
          <w:tcPr>
            <w:tcW w:w="4590" w:type="dxa"/>
            <w:tcBorders>
              <w:top w:val="nil"/>
              <w:left w:val="nil"/>
              <w:bottom w:val="single" w:sz="4" w:space="0" w:color="auto"/>
              <w:right w:val="single" w:sz="4" w:space="0" w:color="auto"/>
            </w:tcBorders>
            <w:shd w:val="clear" w:color="auto" w:fill="auto"/>
            <w:vAlign w:val="center"/>
            <w:hideMark/>
          </w:tcPr>
          <w:p w14:paraId="278DF951" w14:textId="77777777" w:rsidR="00BA448F" w:rsidRPr="003B30B6" w:rsidRDefault="00BA448F">
            <w:pPr>
              <w:rPr>
                <w:color w:val="000000"/>
                <w:sz w:val="22"/>
                <w:szCs w:val="22"/>
              </w:rPr>
            </w:pPr>
            <w:r w:rsidRPr="003B30B6">
              <w:rPr>
                <w:color w:val="000000"/>
                <w:sz w:val="22"/>
                <w:szCs w:val="22"/>
              </w:rPr>
              <w:t>F/P 01498-003-002 -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0CA268FA"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4DA1FC69"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A5D2DD2" w14:textId="77777777" w:rsidR="00BA448F" w:rsidRPr="003B30B6" w:rsidRDefault="00BA448F">
            <w:pPr>
              <w:jc w:val="right"/>
              <w:rPr>
                <w:color w:val="000000"/>
                <w:sz w:val="22"/>
                <w:szCs w:val="22"/>
              </w:rPr>
            </w:pPr>
            <w:r w:rsidRPr="003B30B6">
              <w:rPr>
                <w:color w:val="000000"/>
                <w:sz w:val="22"/>
                <w:szCs w:val="22"/>
              </w:rPr>
              <w:t>490.000,00</w:t>
            </w:r>
          </w:p>
        </w:tc>
        <w:tc>
          <w:tcPr>
            <w:tcW w:w="1701" w:type="dxa"/>
            <w:tcBorders>
              <w:top w:val="nil"/>
              <w:left w:val="nil"/>
              <w:bottom w:val="single" w:sz="4" w:space="0" w:color="auto"/>
              <w:right w:val="single" w:sz="4" w:space="0" w:color="auto"/>
            </w:tcBorders>
            <w:shd w:val="clear" w:color="auto" w:fill="auto"/>
            <w:noWrap/>
            <w:vAlign w:val="center"/>
            <w:hideMark/>
          </w:tcPr>
          <w:p w14:paraId="43B3BDC9" w14:textId="77777777" w:rsidR="00BA448F" w:rsidRPr="003B30B6" w:rsidRDefault="00BA448F">
            <w:pPr>
              <w:jc w:val="right"/>
              <w:rPr>
                <w:color w:val="000000"/>
                <w:sz w:val="22"/>
                <w:szCs w:val="22"/>
              </w:rPr>
            </w:pPr>
            <w:r w:rsidRPr="003B30B6">
              <w:rPr>
                <w:color w:val="000000"/>
                <w:sz w:val="22"/>
                <w:szCs w:val="22"/>
              </w:rPr>
              <w:t>3.693.081,00</w:t>
            </w:r>
          </w:p>
        </w:tc>
      </w:tr>
      <w:tr w:rsidR="00B74A4C" w:rsidRPr="003B30B6" w14:paraId="4A41BFD6"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859458F" w14:textId="77777777" w:rsidR="00BA448F" w:rsidRPr="003B30B6" w:rsidRDefault="00BA448F">
            <w:pPr>
              <w:jc w:val="center"/>
              <w:rPr>
                <w:sz w:val="20"/>
                <w:szCs w:val="20"/>
              </w:rPr>
            </w:pPr>
            <w:r w:rsidRPr="003B30B6">
              <w:rPr>
                <w:sz w:val="20"/>
                <w:szCs w:val="20"/>
              </w:rPr>
              <w:t>5.</w:t>
            </w:r>
          </w:p>
        </w:tc>
        <w:tc>
          <w:tcPr>
            <w:tcW w:w="4590" w:type="dxa"/>
            <w:tcBorders>
              <w:top w:val="nil"/>
              <w:left w:val="nil"/>
              <w:bottom w:val="single" w:sz="4" w:space="0" w:color="auto"/>
              <w:right w:val="single" w:sz="4" w:space="0" w:color="auto"/>
            </w:tcBorders>
            <w:shd w:val="clear" w:color="auto" w:fill="auto"/>
            <w:vAlign w:val="center"/>
            <w:hideMark/>
          </w:tcPr>
          <w:p w14:paraId="53CE5DBC" w14:textId="77777777" w:rsidR="00BA448F" w:rsidRPr="003B30B6" w:rsidRDefault="00BA448F">
            <w:pPr>
              <w:rPr>
                <w:color w:val="000000"/>
                <w:sz w:val="22"/>
                <w:szCs w:val="22"/>
              </w:rPr>
            </w:pPr>
            <w:r w:rsidRPr="003B30B6">
              <w:rPr>
                <w:color w:val="000000"/>
                <w:sz w:val="22"/>
                <w:szCs w:val="22"/>
              </w:rPr>
              <w:t>F/P 01498-004-002 -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2EEEC685"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1942B243"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2EBD74EE" w14:textId="77777777" w:rsidR="00BA448F" w:rsidRPr="003B30B6" w:rsidRDefault="00BA448F">
            <w:pPr>
              <w:jc w:val="right"/>
              <w:rPr>
                <w:color w:val="000000"/>
                <w:sz w:val="22"/>
                <w:szCs w:val="22"/>
              </w:rPr>
            </w:pPr>
            <w:r w:rsidRPr="003B30B6">
              <w:rPr>
                <w:color w:val="000000"/>
                <w:sz w:val="22"/>
                <w:szCs w:val="22"/>
              </w:rPr>
              <w:t>3.858.000,00</w:t>
            </w:r>
          </w:p>
        </w:tc>
        <w:tc>
          <w:tcPr>
            <w:tcW w:w="1701" w:type="dxa"/>
            <w:tcBorders>
              <w:top w:val="nil"/>
              <w:left w:val="nil"/>
              <w:bottom w:val="single" w:sz="4" w:space="0" w:color="auto"/>
              <w:right w:val="single" w:sz="4" w:space="0" w:color="auto"/>
            </w:tcBorders>
            <w:shd w:val="clear" w:color="auto" w:fill="auto"/>
            <w:noWrap/>
            <w:vAlign w:val="center"/>
            <w:hideMark/>
          </w:tcPr>
          <w:p w14:paraId="353B97F7" w14:textId="77777777" w:rsidR="00BA448F" w:rsidRPr="003B30B6" w:rsidRDefault="00BA448F">
            <w:pPr>
              <w:jc w:val="right"/>
              <w:rPr>
                <w:color w:val="000000"/>
                <w:sz w:val="22"/>
                <w:szCs w:val="22"/>
              </w:rPr>
            </w:pPr>
            <w:r w:rsidRPr="003B30B6">
              <w:rPr>
                <w:color w:val="000000"/>
                <w:sz w:val="22"/>
                <w:szCs w:val="22"/>
              </w:rPr>
              <w:t>29.077.360,20</w:t>
            </w:r>
          </w:p>
        </w:tc>
      </w:tr>
      <w:tr w:rsidR="00B74A4C" w:rsidRPr="003B30B6" w14:paraId="0A094FEF"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7695E2A" w14:textId="77777777" w:rsidR="00BA448F" w:rsidRPr="003B30B6" w:rsidRDefault="00BA448F">
            <w:pPr>
              <w:jc w:val="center"/>
              <w:rPr>
                <w:sz w:val="20"/>
                <w:szCs w:val="20"/>
              </w:rPr>
            </w:pPr>
            <w:r w:rsidRPr="003B30B6">
              <w:rPr>
                <w:sz w:val="20"/>
                <w:szCs w:val="20"/>
              </w:rPr>
              <w:t>6.</w:t>
            </w:r>
          </w:p>
        </w:tc>
        <w:tc>
          <w:tcPr>
            <w:tcW w:w="4590" w:type="dxa"/>
            <w:tcBorders>
              <w:top w:val="nil"/>
              <w:left w:val="nil"/>
              <w:bottom w:val="single" w:sz="4" w:space="0" w:color="auto"/>
              <w:right w:val="single" w:sz="4" w:space="0" w:color="auto"/>
            </w:tcBorders>
            <w:shd w:val="clear" w:color="auto" w:fill="auto"/>
            <w:vAlign w:val="center"/>
            <w:hideMark/>
          </w:tcPr>
          <w:p w14:paraId="004E60E8" w14:textId="77777777" w:rsidR="00BA448F" w:rsidRPr="003B30B6" w:rsidRDefault="00BA448F">
            <w:pPr>
              <w:rPr>
                <w:color w:val="000000"/>
                <w:sz w:val="22"/>
                <w:szCs w:val="22"/>
              </w:rPr>
            </w:pPr>
            <w:r w:rsidRPr="003B30B6">
              <w:rPr>
                <w:color w:val="000000"/>
                <w:sz w:val="22"/>
                <w:szCs w:val="22"/>
              </w:rPr>
              <w:t>F/P 01498-005-002 -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59E84A1E"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3F7056B0"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3BA747B" w14:textId="77777777" w:rsidR="00BA448F" w:rsidRPr="003B30B6" w:rsidRDefault="00BA448F">
            <w:pPr>
              <w:jc w:val="right"/>
              <w:rPr>
                <w:color w:val="000000"/>
                <w:sz w:val="22"/>
                <w:szCs w:val="22"/>
              </w:rPr>
            </w:pPr>
            <w:r w:rsidRPr="003B30B6">
              <w:rPr>
                <w:color w:val="000000"/>
                <w:sz w:val="22"/>
                <w:szCs w:val="22"/>
              </w:rPr>
              <w:t>943.600,00</w:t>
            </w:r>
          </w:p>
        </w:tc>
        <w:tc>
          <w:tcPr>
            <w:tcW w:w="1701" w:type="dxa"/>
            <w:tcBorders>
              <w:top w:val="nil"/>
              <w:left w:val="nil"/>
              <w:bottom w:val="single" w:sz="4" w:space="0" w:color="auto"/>
              <w:right w:val="single" w:sz="4" w:space="0" w:color="auto"/>
            </w:tcBorders>
            <w:shd w:val="clear" w:color="auto" w:fill="auto"/>
            <w:noWrap/>
            <w:vAlign w:val="center"/>
            <w:hideMark/>
          </w:tcPr>
          <w:p w14:paraId="331364A8" w14:textId="77777777" w:rsidR="00BA448F" w:rsidRPr="003B30B6" w:rsidRDefault="00BA448F">
            <w:pPr>
              <w:jc w:val="right"/>
              <w:rPr>
                <w:color w:val="000000"/>
                <w:sz w:val="22"/>
                <w:szCs w:val="22"/>
              </w:rPr>
            </w:pPr>
            <w:r w:rsidRPr="003B30B6">
              <w:rPr>
                <w:color w:val="000000"/>
                <w:sz w:val="22"/>
                <w:szCs w:val="22"/>
              </w:rPr>
              <w:t>7.111.818,84</w:t>
            </w:r>
          </w:p>
        </w:tc>
      </w:tr>
      <w:tr w:rsidR="00B74A4C" w:rsidRPr="003B30B6" w14:paraId="674EDF6D"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24C4191" w14:textId="77777777" w:rsidR="00BA448F" w:rsidRPr="003B30B6" w:rsidRDefault="00BA448F">
            <w:pPr>
              <w:jc w:val="center"/>
              <w:rPr>
                <w:sz w:val="20"/>
                <w:szCs w:val="20"/>
              </w:rPr>
            </w:pPr>
            <w:r w:rsidRPr="003B30B6">
              <w:rPr>
                <w:sz w:val="20"/>
                <w:szCs w:val="20"/>
              </w:rPr>
              <w:t>7.</w:t>
            </w:r>
          </w:p>
        </w:tc>
        <w:tc>
          <w:tcPr>
            <w:tcW w:w="4590" w:type="dxa"/>
            <w:tcBorders>
              <w:top w:val="nil"/>
              <w:left w:val="nil"/>
              <w:bottom w:val="single" w:sz="4" w:space="0" w:color="auto"/>
              <w:right w:val="single" w:sz="4" w:space="0" w:color="auto"/>
            </w:tcBorders>
            <w:shd w:val="clear" w:color="auto" w:fill="auto"/>
            <w:vAlign w:val="center"/>
            <w:hideMark/>
          </w:tcPr>
          <w:p w14:paraId="627C24ED" w14:textId="77777777" w:rsidR="00BA448F" w:rsidRPr="003B30B6" w:rsidRDefault="00BA448F">
            <w:pPr>
              <w:rPr>
                <w:color w:val="000000"/>
                <w:sz w:val="22"/>
                <w:szCs w:val="22"/>
              </w:rPr>
            </w:pPr>
            <w:r w:rsidRPr="003B30B6">
              <w:rPr>
                <w:color w:val="000000"/>
                <w:sz w:val="22"/>
                <w:szCs w:val="22"/>
              </w:rPr>
              <w:t>F/P 01498-006-002 -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4FA17C5A"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12C63E3"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1F00B11E" w14:textId="77777777" w:rsidR="00BA448F" w:rsidRPr="003B30B6" w:rsidRDefault="00BA448F">
            <w:pPr>
              <w:jc w:val="right"/>
              <w:rPr>
                <w:color w:val="000000"/>
                <w:sz w:val="22"/>
                <w:szCs w:val="22"/>
              </w:rPr>
            </w:pPr>
            <w:r w:rsidRPr="003B30B6">
              <w:rPr>
                <w:color w:val="000000"/>
                <w:sz w:val="22"/>
                <w:szCs w:val="22"/>
              </w:rPr>
              <w:t>1.152.394,00</w:t>
            </w:r>
          </w:p>
        </w:tc>
        <w:tc>
          <w:tcPr>
            <w:tcW w:w="1701" w:type="dxa"/>
            <w:tcBorders>
              <w:top w:val="nil"/>
              <w:left w:val="nil"/>
              <w:bottom w:val="single" w:sz="4" w:space="0" w:color="auto"/>
              <w:right w:val="single" w:sz="4" w:space="0" w:color="auto"/>
            </w:tcBorders>
            <w:shd w:val="clear" w:color="auto" w:fill="auto"/>
            <w:noWrap/>
            <w:vAlign w:val="center"/>
            <w:hideMark/>
          </w:tcPr>
          <w:p w14:paraId="78978178" w14:textId="77777777" w:rsidR="00BA448F" w:rsidRPr="003B30B6" w:rsidRDefault="00BA448F">
            <w:pPr>
              <w:jc w:val="right"/>
              <w:rPr>
                <w:color w:val="000000"/>
                <w:sz w:val="22"/>
                <w:szCs w:val="22"/>
              </w:rPr>
            </w:pPr>
            <w:r w:rsidRPr="003B30B6">
              <w:rPr>
                <w:color w:val="000000"/>
                <w:sz w:val="22"/>
                <w:szCs w:val="22"/>
              </w:rPr>
              <w:t>8.685.478,34</w:t>
            </w:r>
          </w:p>
        </w:tc>
      </w:tr>
      <w:tr w:rsidR="00B74A4C" w:rsidRPr="003B30B6" w14:paraId="2AC491EA"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7DE405F" w14:textId="77777777" w:rsidR="00BA448F" w:rsidRPr="003B30B6" w:rsidRDefault="00BA448F">
            <w:pPr>
              <w:jc w:val="center"/>
              <w:rPr>
                <w:sz w:val="20"/>
                <w:szCs w:val="20"/>
              </w:rPr>
            </w:pPr>
            <w:r w:rsidRPr="003B30B6">
              <w:rPr>
                <w:sz w:val="20"/>
                <w:szCs w:val="20"/>
              </w:rPr>
              <w:t>8.</w:t>
            </w:r>
          </w:p>
        </w:tc>
        <w:tc>
          <w:tcPr>
            <w:tcW w:w="4590" w:type="dxa"/>
            <w:tcBorders>
              <w:top w:val="nil"/>
              <w:left w:val="nil"/>
              <w:bottom w:val="single" w:sz="4" w:space="0" w:color="auto"/>
              <w:right w:val="single" w:sz="4" w:space="0" w:color="auto"/>
            </w:tcBorders>
            <w:shd w:val="clear" w:color="auto" w:fill="auto"/>
            <w:vAlign w:val="center"/>
            <w:hideMark/>
          </w:tcPr>
          <w:p w14:paraId="04586C4F" w14:textId="77777777" w:rsidR="00BA448F" w:rsidRPr="003B30B6" w:rsidRDefault="00BA448F">
            <w:pPr>
              <w:rPr>
                <w:color w:val="000000"/>
                <w:sz w:val="22"/>
                <w:szCs w:val="22"/>
              </w:rPr>
            </w:pPr>
            <w:r w:rsidRPr="003B30B6">
              <w:rPr>
                <w:color w:val="000000"/>
                <w:sz w:val="22"/>
                <w:szCs w:val="22"/>
              </w:rPr>
              <w:t>F/P 01498-007-002 - Projekt izgradnje objekata komunalne i društvene infrastrukture na hrv. otocima</w:t>
            </w:r>
          </w:p>
        </w:tc>
        <w:tc>
          <w:tcPr>
            <w:tcW w:w="851" w:type="dxa"/>
            <w:tcBorders>
              <w:top w:val="nil"/>
              <w:left w:val="nil"/>
              <w:bottom w:val="single" w:sz="4" w:space="0" w:color="auto"/>
              <w:right w:val="single" w:sz="4" w:space="0" w:color="auto"/>
            </w:tcBorders>
            <w:shd w:val="clear" w:color="auto" w:fill="auto"/>
            <w:noWrap/>
            <w:vAlign w:val="center"/>
            <w:hideMark/>
          </w:tcPr>
          <w:p w14:paraId="4F3FC679"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5CADFD80"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19E306C5" w14:textId="77777777" w:rsidR="00BA448F" w:rsidRPr="003B30B6" w:rsidRDefault="00BA448F">
            <w:pPr>
              <w:jc w:val="right"/>
              <w:rPr>
                <w:color w:val="000000"/>
                <w:sz w:val="22"/>
                <w:szCs w:val="22"/>
              </w:rPr>
            </w:pPr>
            <w:r w:rsidRPr="003B30B6">
              <w:rPr>
                <w:color w:val="000000"/>
                <w:sz w:val="22"/>
                <w:szCs w:val="22"/>
              </w:rPr>
              <w:t>1.485.546,00</w:t>
            </w:r>
          </w:p>
        </w:tc>
        <w:tc>
          <w:tcPr>
            <w:tcW w:w="1701" w:type="dxa"/>
            <w:tcBorders>
              <w:top w:val="nil"/>
              <w:left w:val="nil"/>
              <w:bottom w:val="single" w:sz="4" w:space="0" w:color="auto"/>
              <w:right w:val="single" w:sz="4" w:space="0" w:color="auto"/>
            </w:tcBorders>
            <w:shd w:val="clear" w:color="auto" w:fill="auto"/>
            <w:noWrap/>
            <w:vAlign w:val="center"/>
            <w:hideMark/>
          </w:tcPr>
          <w:p w14:paraId="3587834B" w14:textId="77777777" w:rsidR="00BA448F" w:rsidRPr="003B30B6" w:rsidRDefault="00BA448F">
            <w:pPr>
              <w:jc w:val="right"/>
              <w:rPr>
                <w:color w:val="000000"/>
                <w:sz w:val="22"/>
                <w:szCs w:val="22"/>
              </w:rPr>
            </w:pPr>
            <w:r w:rsidRPr="003B30B6">
              <w:rPr>
                <w:color w:val="000000"/>
                <w:sz w:val="22"/>
                <w:szCs w:val="22"/>
              </w:rPr>
              <w:t>11.196.411,65</w:t>
            </w:r>
          </w:p>
        </w:tc>
      </w:tr>
      <w:tr w:rsidR="00B74A4C" w:rsidRPr="003B30B6" w14:paraId="61D06CA9"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21E844A" w14:textId="77777777" w:rsidR="00BA448F" w:rsidRPr="003B30B6" w:rsidRDefault="00BA448F">
            <w:pPr>
              <w:jc w:val="center"/>
              <w:rPr>
                <w:sz w:val="20"/>
                <w:szCs w:val="20"/>
              </w:rPr>
            </w:pPr>
            <w:r w:rsidRPr="003B30B6">
              <w:rPr>
                <w:sz w:val="20"/>
                <w:szCs w:val="20"/>
              </w:rPr>
              <w:t>9.</w:t>
            </w:r>
          </w:p>
        </w:tc>
        <w:tc>
          <w:tcPr>
            <w:tcW w:w="4590" w:type="dxa"/>
            <w:tcBorders>
              <w:top w:val="nil"/>
              <w:left w:val="nil"/>
              <w:bottom w:val="single" w:sz="4" w:space="0" w:color="auto"/>
              <w:right w:val="single" w:sz="4" w:space="0" w:color="auto"/>
            </w:tcBorders>
            <w:shd w:val="clear" w:color="auto" w:fill="auto"/>
            <w:vAlign w:val="center"/>
            <w:hideMark/>
          </w:tcPr>
          <w:p w14:paraId="77C5F341" w14:textId="77777777" w:rsidR="00BA448F" w:rsidRPr="003B30B6" w:rsidRDefault="00BA448F">
            <w:pPr>
              <w:rPr>
                <w:color w:val="000000"/>
                <w:sz w:val="22"/>
                <w:szCs w:val="22"/>
              </w:rPr>
            </w:pPr>
            <w:r w:rsidRPr="003B30B6">
              <w:rPr>
                <w:color w:val="000000"/>
                <w:sz w:val="22"/>
                <w:szCs w:val="22"/>
              </w:rPr>
              <w:t>F/P 01511-001-002 - Projekt "Istraživanje, obnova i revitalizacija kulturne baštine Ilok - Vukovar - Vučedol"</w:t>
            </w:r>
          </w:p>
        </w:tc>
        <w:tc>
          <w:tcPr>
            <w:tcW w:w="851" w:type="dxa"/>
            <w:tcBorders>
              <w:top w:val="nil"/>
              <w:left w:val="nil"/>
              <w:bottom w:val="single" w:sz="4" w:space="0" w:color="auto"/>
              <w:right w:val="single" w:sz="4" w:space="0" w:color="auto"/>
            </w:tcBorders>
            <w:shd w:val="clear" w:color="auto" w:fill="auto"/>
            <w:noWrap/>
            <w:vAlign w:val="center"/>
            <w:hideMark/>
          </w:tcPr>
          <w:p w14:paraId="001205CB"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4E74F5EA"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80B028C" w14:textId="77777777" w:rsidR="00BA448F" w:rsidRPr="003B30B6" w:rsidRDefault="00BA448F">
            <w:pPr>
              <w:jc w:val="right"/>
              <w:rPr>
                <w:color w:val="000000"/>
                <w:sz w:val="22"/>
                <w:szCs w:val="22"/>
              </w:rPr>
            </w:pPr>
            <w:r w:rsidRPr="003B30B6">
              <w:rPr>
                <w:color w:val="000000"/>
                <w:sz w:val="22"/>
                <w:szCs w:val="22"/>
              </w:rPr>
              <w:t>574.000,00</w:t>
            </w:r>
          </w:p>
        </w:tc>
        <w:tc>
          <w:tcPr>
            <w:tcW w:w="1701" w:type="dxa"/>
            <w:tcBorders>
              <w:top w:val="nil"/>
              <w:left w:val="nil"/>
              <w:bottom w:val="single" w:sz="4" w:space="0" w:color="auto"/>
              <w:right w:val="single" w:sz="4" w:space="0" w:color="auto"/>
            </w:tcBorders>
            <w:shd w:val="clear" w:color="auto" w:fill="auto"/>
            <w:noWrap/>
            <w:vAlign w:val="center"/>
            <w:hideMark/>
          </w:tcPr>
          <w:p w14:paraId="596DBBF4" w14:textId="77777777" w:rsidR="00BA448F" w:rsidRPr="003B30B6" w:rsidRDefault="00BA448F">
            <w:pPr>
              <w:jc w:val="right"/>
              <w:rPr>
                <w:color w:val="000000"/>
                <w:sz w:val="22"/>
                <w:szCs w:val="22"/>
              </w:rPr>
            </w:pPr>
            <w:r w:rsidRPr="003B30B6">
              <w:rPr>
                <w:color w:val="000000"/>
                <w:sz w:val="22"/>
                <w:szCs w:val="22"/>
              </w:rPr>
              <w:t>4.326.180,60</w:t>
            </w:r>
          </w:p>
        </w:tc>
      </w:tr>
      <w:tr w:rsidR="00B74A4C" w:rsidRPr="003B30B6" w14:paraId="2BD165D0"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3E57440" w14:textId="77777777" w:rsidR="00BA448F" w:rsidRPr="003B30B6" w:rsidRDefault="00BA448F">
            <w:pPr>
              <w:jc w:val="center"/>
              <w:rPr>
                <w:sz w:val="20"/>
                <w:szCs w:val="20"/>
              </w:rPr>
            </w:pPr>
            <w:r w:rsidRPr="003B30B6">
              <w:rPr>
                <w:sz w:val="20"/>
                <w:szCs w:val="20"/>
              </w:rPr>
              <w:t>10.</w:t>
            </w:r>
          </w:p>
        </w:tc>
        <w:tc>
          <w:tcPr>
            <w:tcW w:w="4590" w:type="dxa"/>
            <w:tcBorders>
              <w:top w:val="nil"/>
              <w:left w:val="nil"/>
              <w:bottom w:val="single" w:sz="4" w:space="0" w:color="auto"/>
              <w:right w:val="single" w:sz="4" w:space="0" w:color="auto"/>
            </w:tcBorders>
            <w:shd w:val="clear" w:color="auto" w:fill="auto"/>
            <w:vAlign w:val="center"/>
            <w:hideMark/>
          </w:tcPr>
          <w:p w14:paraId="64A98175" w14:textId="77777777" w:rsidR="00BA448F" w:rsidRPr="003B30B6" w:rsidRDefault="00BA448F">
            <w:pPr>
              <w:rPr>
                <w:color w:val="000000"/>
                <w:sz w:val="22"/>
                <w:szCs w:val="22"/>
              </w:rPr>
            </w:pPr>
            <w:r w:rsidRPr="003B30B6">
              <w:rPr>
                <w:color w:val="000000"/>
                <w:sz w:val="22"/>
                <w:szCs w:val="22"/>
              </w:rPr>
              <w:t>F/P 01511-002-002 - Projekt "Istraživanje, obnova i revitalizacija kulturne baštine Ilok - Vukovar - Vučedol"</w:t>
            </w:r>
          </w:p>
        </w:tc>
        <w:tc>
          <w:tcPr>
            <w:tcW w:w="851" w:type="dxa"/>
            <w:tcBorders>
              <w:top w:val="nil"/>
              <w:left w:val="nil"/>
              <w:bottom w:val="single" w:sz="4" w:space="0" w:color="auto"/>
              <w:right w:val="single" w:sz="4" w:space="0" w:color="auto"/>
            </w:tcBorders>
            <w:shd w:val="clear" w:color="auto" w:fill="auto"/>
            <w:noWrap/>
            <w:vAlign w:val="center"/>
            <w:hideMark/>
          </w:tcPr>
          <w:p w14:paraId="55D846E9"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65253794"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FD207EC" w14:textId="77777777" w:rsidR="00BA448F" w:rsidRPr="003B30B6" w:rsidRDefault="00BA448F">
            <w:pPr>
              <w:jc w:val="right"/>
              <w:rPr>
                <w:color w:val="000000"/>
                <w:sz w:val="22"/>
                <w:szCs w:val="22"/>
              </w:rPr>
            </w:pPr>
            <w:r w:rsidRPr="003B30B6">
              <w:rPr>
                <w:color w:val="000000"/>
                <w:sz w:val="22"/>
                <w:szCs w:val="22"/>
              </w:rPr>
              <w:t>1.396.000,00</w:t>
            </w:r>
          </w:p>
        </w:tc>
        <w:tc>
          <w:tcPr>
            <w:tcW w:w="1701" w:type="dxa"/>
            <w:tcBorders>
              <w:top w:val="nil"/>
              <w:left w:val="nil"/>
              <w:bottom w:val="single" w:sz="4" w:space="0" w:color="auto"/>
              <w:right w:val="single" w:sz="4" w:space="0" w:color="auto"/>
            </w:tcBorders>
            <w:shd w:val="clear" w:color="auto" w:fill="auto"/>
            <w:noWrap/>
            <w:vAlign w:val="center"/>
            <w:hideMark/>
          </w:tcPr>
          <w:p w14:paraId="1786DCCD" w14:textId="77777777" w:rsidR="00BA448F" w:rsidRPr="003B30B6" w:rsidRDefault="00BA448F">
            <w:pPr>
              <w:jc w:val="right"/>
              <w:rPr>
                <w:color w:val="000000"/>
                <w:sz w:val="22"/>
                <w:szCs w:val="22"/>
              </w:rPr>
            </w:pPr>
            <w:r w:rsidRPr="003B30B6">
              <w:rPr>
                <w:color w:val="000000"/>
                <w:sz w:val="22"/>
                <w:szCs w:val="22"/>
              </w:rPr>
              <w:t>10.521.512,40</w:t>
            </w:r>
          </w:p>
        </w:tc>
      </w:tr>
      <w:tr w:rsidR="00B74A4C" w:rsidRPr="003B30B6" w14:paraId="30CD944D"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B3B9F07" w14:textId="77777777" w:rsidR="00BA448F" w:rsidRPr="003B30B6" w:rsidRDefault="00BA448F">
            <w:pPr>
              <w:jc w:val="center"/>
              <w:rPr>
                <w:sz w:val="20"/>
                <w:szCs w:val="20"/>
              </w:rPr>
            </w:pPr>
            <w:r w:rsidRPr="003B30B6">
              <w:rPr>
                <w:sz w:val="20"/>
                <w:szCs w:val="20"/>
              </w:rPr>
              <w:t>11.</w:t>
            </w:r>
          </w:p>
        </w:tc>
        <w:tc>
          <w:tcPr>
            <w:tcW w:w="4590" w:type="dxa"/>
            <w:tcBorders>
              <w:top w:val="nil"/>
              <w:left w:val="nil"/>
              <w:bottom w:val="single" w:sz="4" w:space="0" w:color="auto"/>
              <w:right w:val="single" w:sz="4" w:space="0" w:color="auto"/>
            </w:tcBorders>
            <w:shd w:val="clear" w:color="auto" w:fill="auto"/>
            <w:vAlign w:val="center"/>
            <w:hideMark/>
          </w:tcPr>
          <w:p w14:paraId="59508770" w14:textId="77777777" w:rsidR="00BA448F" w:rsidRPr="003B30B6" w:rsidRDefault="00BA448F">
            <w:pPr>
              <w:rPr>
                <w:color w:val="000000"/>
                <w:sz w:val="22"/>
                <w:szCs w:val="22"/>
              </w:rPr>
            </w:pPr>
            <w:r w:rsidRPr="003B30B6">
              <w:rPr>
                <w:color w:val="000000"/>
                <w:sz w:val="22"/>
                <w:szCs w:val="22"/>
              </w:rPr>
              <w:t>F/P 01511-003-002 - Projekt "Istraživanje, obnova i revitalizacija kulturne baštine Ilok - Vukovar - Vučedol"</w:t>
            </w:r>
          </w:p>
        </w:tc>
        <w:tc>
          <w:tcPr>
            <w:tcW w:w="851" w:type="dxa"/>
            <w:tcBorders>
              <w:top w:val="nil"/>
              <w:left w:val="nil"/>
              <w:bottom w:val="single" w:sz="4" w:space="0" w:color="auto"/>
              <w:right w:val="single" w:sz="4" w:space="0" w:color="auto"/>
            </w:tcBorders>
            <w:shd w:val="clear" w:color="auto" w:fill="auto"/>
            <w:noWrap/>
            <w:vAlign w:val="center"/>
            <w:hideMark/>
          </w:tcPr>
          <w:p w14:paraId="0168C0DD"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2ABB845A"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6D12EA9" w14:textId="77777777" w:rsidR="00BA448F" w:rsidRPr="003B30B6" w:rsidRDefault="00BA448F">
            <w:pPr>
              <w:jc w:val="right"/>
              <w:rPr>
                <w:color w:val="000000"/>
                <w:sz w:val="22"/>
                <w:szCs w:val="22"/>
              </w:rPr>
            </w:pPr>
            <w:r w:rsidRPr="003B30B6">
              <w:rPr>
                <w:color w:val="000000"/>
                <w:sz w:val="22"/>
                <w:szCs w:val="22"/>
              </w:rPr>
              <w:t>1.810.000,00</w:t>
            </w:r>
          </w:p>
        </w:tc>
        <w:tc>
          <w:tcPr>
            <w:tcW w:w="1701" w:type="dxa"/>
            <w:tcBorders>
              <w:top w:val="nil"/>
              <w:left w:val="nil"/>
              <w:bottom w:val="single" w:sz="4" w:space="0" w:color="auto"/>
              <w:right w:val="single" w:sz="4" w:space="0" w:color="auto"/>
            </w:tcBorders>
            <w:shd w:val="clear" w:color="auto" w:fill="auto"/>
            <w:noWrap/>
            <w:vAlign w:val="center"/>
            <w:hideMark/>
          </w:tcPr>
          <w:p w14:paraId="51F7F70D" w14:textId="77777777" w:rsidR="00BA448F" w:rsidRPr="003B30B6" w:rsidRDefault="00BA448F">
            <w:pPr>
              <w:jc w:val="right"/>
              <w:rPr>
                <w:color w:val="000000"/>
                <w:sz w:val="22"/>
                <w:szCs w:val="22"/>
              </w:rPr>
            </w:pPr>
            <w:r w:rsidRPr="003B30B6">
              <w:rPr>
                <w:color w:val="000000"/>
                <w:sz w:val="22"/>
                <w:szCs w:val="22"/>
              </w:rPr>
              <w:t>13.641.789,00</w:t>
            </w:r>
          </w:p>
        </w:tc>
      </w:tr>
      <w:tr w:rsidR="00B74A4C" w:rsidRPr="003B30B6" w14:paraId="780A9125"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9BF1AFF" w14:textId="77777777" w:rsidR="00BA448F" w:rsidRPr="003B30B6" w:rsidRDefault="00BA448F">
            <w:pPr>
              <w:jc w:val="center"/>
              <w:rPr>
                <w:sz w:val="20"/>
                <w:szCs w:val="20"/>
              </w:rPr>
            </w:pPr>
            <w:r w:rsidRPr="003B30B6">
              <w:rPr>
                <w:sz w:val="20"/>
                <w:szCs w:val="20"/>
              </w:rPr>
              <w:lastRenderedPageBreak/>
              <w:t>12.</w:t>
            </w:r>
          </w:p>
        </w:tc>
        <w:tc>
          <w:tcPr>
            <w:tcW w:w="4590" w:type="dxa"/>
            <w:tcBorders>
              <w:top w:val="nil"/>
              <w:left w:val="nil"/>
              <w:bottom w:val="single" w:sz="4" w:space="0" w:color="auto"/>
              <w:right w:val="single" w:sz="4" w:space="0" w:color="auto"/>
            </w:tcBorders>
            <w:shd w:val="clear" w:color="auto" w:fill="auto"/>
            <w:vAlign w:val="center"/>
            <w:hideMark/>
          </w:tcPr>
          <w:p w14:paraId="137B9E5A" w14:textId="77777777" w:rsidR="00BA448F" w:rsidRPr="003B30B6" w:rsidRDefault="00BA448F">
            <w:pPr>
              <w:rPr>
                <w:color w:val="000000"/>
                <w:sz w:val="22"/>
                <w:szCs w:val="22"/>
              </w:rPr>
            </w:pPr>
            <w:r w:rsidRPr="003B30B6">
              <w:rPr>
                <w:color w:val="000000"/>
                <w:sz w:val="22"/>
                <w:szCs w:val="22"/>
              </w:rPr>
              <w:t>F/P 01511-004-002 - Projekt "Istraživanje, obnova i revitalizacija kulturne baštine Ilok - Vukovar - Vučedol"</w:t>
            </w:r>
          </w:p>
        </w:tc>
        <w:tc>
          <w:tcPr>
            <w:tcW w:w="851" w:type="dxa"/>
            <w:tcBorders>
              <w:top w:val="nil"/>
              <w:left w:val="nil"/>
              <w:bottom w:val="single" w:sz="4" w:space="0" w:color="auto"/>
              <w:right w:val="single" w:sz="4" w:space="0" w:color="auto"/>
            </w:tcBorders>
            <w:shd w:val="clear" w:color="auto" w:fill="auto"/>
            <w:noWrap/>
            <w:vAlign w:val="center"/>
            <w:hideMark/>
          </w:tcPr>
          <w:p w14:paraId="0876A3E3"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4A79EFF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42F8A36A" w14:textId="77777777" w:rsidR="00BA448F" w:rsidRPr="003B30B6" w:rsidRDefault="00BA448F">
            <w:pPr>
              <w:jc w:val="right"/>
              <w:rPr>
                <w:color w:val="000000"/>
                <w:sz w:val="22"/>
                <w:szCs w:val="22"/>
              </w:rPr>
            </w:pPr>
            <w:r w:rsidRPr="003B30B6">
              <w:rPr>
                <w:color w:val="000000"/>
                <w:sz w:val="22"/>
                <w:szCs w:val="22"/>
              </w:rPr>
              <w:t>5.320.000,00</w:t>
            </w:r>
          </w:p>
        </w:tc>
        <w:tc>
          <w:tcPr>
            <w:tcW w:w="1701" w:type="dxa"/>
            <w:tcBorders>
              <w:top w:val="nil"/>
              <w:left w:val="nil"/>
              <w:bottom w:val="single" w:sz="4" w:space="0" w:color="auto"/>
              <w:right w:val="single" w:sz="4" w:space="0" w:color="auto"/>
            </w:tcBorders>
            <w:shd w:val="clear" w:color="auto" w:fill="auto"/>
            <w:noWrap/>
            <w:vAlign w:val="center"/>
            <w:hideMark/>
          </w:tcPr>
          <w:p w14:paraId="57A1DF91" w14:textId="77777777" w:rsidR="00BA448F" w:rsidRPr="003B30B6" w:rsidRDefault="00BA448F">
            <w:pPr>
              <w:jc w:val="right"/>
              <w:rPr>
                <w:color w:val="000000"/>
                <w:sz w:val="22"/>
                <w:szCs w:val="22"/>
              </w:rPr>
            </w:pPr>
            <w:r w:rsidRPr="003B30B6">
              <w:rPr>
                <w:color w:val="000000"/>
                <w:sz w:val="22"/>
                <w:szCs w:val="22"/>
              </w:rPr>
              <w:t>40.096.308,00</w:t>
            </w:r>
          </w:p>
        </w:tc>
      </w:tr>
      <w:tr w:rsidR="00B74A4C" w:rsidRPr="003B30B6" w14:paraId="28089992"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86F1F9E" w14:textId="77777777" w:rsidR="00BA448F" w:rsidRPr="003B30B6" w:rsidRDefault="00BA448F">
            <w:pPr>
              <w:jc w:val="center"/>
              <w:rPr>
                <w:sz w:val="20"/>
                <w:szCs w:val="20"/>
              </w:rPr>
            </w:pPr>
            <w:r w:rsidRPr="003B30B6">
              <w:rPr>
                <w:sz w:val="20"/>
                <w:szCs w:val="20"/>
              </w:rPr>
              <w:t>13.</w:t>
            </w:r>
          </w:p>
        </w:tc>
        <w:tc>
          <w:tcPr>
            <w:tcW w:w="4590" w:type="dxa"/>
            <w:tcBorders>
              <w:top w:val="nil"/>
              <w:left w:val="nil"/>
              <w:bottom w:val="single" w:sz="4" w:space="0" w:color="auto"/>
              <w:right w:val="single" w:sz="4" w:space="0" w:color="auto"/>
            </w:tcBorders>
            <w:shd w:val="clear" w:color="auto" w:fill="auto"/>
            <w:vAlign w:val="center"/>
            <w:hideMark/>
          </w:tcPr>
          <w:p w14:paraId="6A1CCEE1" w14:textId="77777777" w:rsidR="00BA448F" w:rsidRPr="003B30B6" w:rsidRDefault="00BA448F">
            <w:pPr>
              <w:rPr>
                <w:sz w:val="20"/>
                <w:szCs w:val="20"/>
              </w:rPr>
            </w:pPr>
            <w:r w:rsidRPr="003B30B6">
              <w:rPr>
                <w:sz w:val="20"/>
                <w:szCs w:val="20"/>
              </w:rPr>
              <w:t>F/P 01511-005-002 - Projekt "Istraživanje, obnova i revitalizacija kulturne baštine Ilok - Vukovar - Vučedol"</w:t>
            </w:r>
          </w:p>
        </w:tc>
        <w:tc>
          <w:tcPr>
            <w:tcW w:w="851" w:type="dxa"/>
            <w:tcBorders>
              <w:top w:val="nil"/>
              <w:left w:val="nil"/>
              <w:bottom w:val="single" w:sz="4" w:space="0" w:color="auto"/>
              <w:right w:val="single" w:sz="4" w:space="0" w:color="auto"/>
            </w:tcBorders>
            <w:shd w:val="clear" w:color="auto" w:fill="auto"/>
            <w:noWrap/>
            <w:vAlign w:val="center"/>
            <w:hideMark/>
          </w:tcPr>
          <w:p w14:paraId="6E398FD0"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314F04FE"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F7F4370" w14:textId="77777777" w:rsidR="00BA448F" w:rsidRPr="003B30B6" w:rsidRDefault="00BA448F">
            <w:pPr>
              <w:jc w:val="right"/>
              <w:rPr>
                <w:color w:val="000000"/>
                <w:sz w:val="22"/>
                <w:szCs w:val="22"/>
              </w:rPr>
            </w:pPr>
            <w:r w:rsidRPr="003B30B6">
              <w:rPr>
                <w:color w:val="000000"/>
                <w:sz w:val="22"/>
                <w:szCs w:val="22"/>
              </w:rPr>
              <w:t>1.868.800,80</w:t>
            </w:r>
          </w:p>
        </w:tc>
        <w:tc>
          <w:tcPr>
            <w:tcW w:w="1701" w:type="dxa"/>
            <w:tcBorders>
              <w:top w:val="nil"/>
              <w:left w:val="nil"/>
              <w:bottom w:val="single" w:sz="4" w:space="0" w:color="auto"/>
              <w:right w:val="single" w:sz="4" w:space="0" w:color="auto"/>
            </w:tcBorders>
            <w:shd w:val="clear" w:color="auto" w:fill="auto"/>
            <w:noWrap/>
            <w:vAlign w:val="center"/>
            <w:hideMark/>
          </w:tcPr>
          <w:p w14:paraId="104AFE40" w14:textId="77777777" w:rsidR="00BA448F" w:rsidRPr="003B30B6" w:rsidRDefault="00BA448F">
            <w:pPr>
              <w:jc w:val="right"/>
              <w:rPr>
                <w:color w:val="000000"/>
                <w:sz w:val="22"/>
                <w:szCs w:val="22"/>
              </w:rPr>
            </w:pPr>
            <w:r w:rsidRPr="003B30B6">
              <w:rPr>
                <w:color w:val="000000"/>
                <w:sz w:val="22"/>
                <w:szCs w:val="22"/>
              </w:rPr>
              <w:t>14.084.964,75</w:t>
            </w:r>
          </w:p>
        </w:tc>
      </w:tr>
      <w:tr w:rsidR="00B74A4C" w:rsidRPr="003B30B6" w14:paraId="0E27FEF6"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CF831FB" w14:textId="77777777" w:rsidR="00BA448F" w:rsidRPr="003B30B6" w:rsidRDefault="00BA448F">
            <w:pPr>
              <w:jc w:val="center"/>
              <w:rPr>
                <w:sz w:val="20"/>
                <w:szCs w:val="20"/>
              </w:rPr>
            </w:pPr>
            <w:r w:rsidRPr="003B30B6">
              <w:rPr>
                <w:sz w:val="20"/>
                <w:szCs w:val="20"/>
              </w:rPr>
              <w:t>14.</w:t>
            </w:r>
          </w:p>
        </w:tc>
        <w:tc>
          <w:tcPr>
            <w:tcW w:w="4590" w:type="dxa"/>
            <w:tcBorders>
              <w:top w:val="nil"/>
              <w:left w:val="nil"/>
              <w:bottom w:val="single" w:sz="4" w:space="0" w:color="auto"/>
              <w:right w:val="single" w:sz="4" w:space="0" w:color="auto"/>
            </w:tcBorders>
            <w:shd w:val="clear" w:color="auto" w:fill="auto"/>
            <w:vAlign w:val="center"/>
            <w:hideMark/>
          </w:tcPr>
          <w:p w14:paraId="08A25004" w14:textId="77777777" w:rsidR="00BA448F" w:rsidRPr="003B30B6" w:rsidRDefault="00BA448F">
            <w:pPr>
              <w:rPr>
                <w:color w:val="000000"/>
                <w:sz w:val="22"/>
                <w:szCs w:val="22"/>
              </w:rPr>
            </w:pPr>
            <w:r w:rsidRPr="003B30B6">
              <w:rPr>
                <w:color w:val="000000"/>
                <w:sz w:val="22"/>
                <w:szCs w:val="22"/>
              </w:rPr>
              <w:t>F/P 01576-002-002 - Projekt financiranja zdravstvenih ustanova u RH</w:t>
            </w:r>
          </w:p>
        </w:tc>
        <w:tc>
          <w:tcPr>
            <w:tcW w:w="851" w:type="dxa"/>
            <w:tcBorders>
              <w:top w:val="nil"/>
              <w:left w:val="nil"/>
              <w:bottom w:val="single" w:sz="4" w:space="0" w:color="auto"/>
              <w:right w:val="single" w:sz="4" w:space="0" w:color="auto"/>
            </w:tcBorders>
            <w:shd w:val="clear" w:color="auto" w:fill="auto"/>
            <w:noWrap/>
            <w:vAlign w:val="center"/>
            <w:hideMark/>
          </w:tcPr>
          <w:p w14:paraId="55E4573C"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33F371F6"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1D67CA0E" w14:textId="77777777" w:rsidR="00BA448F" w:rsidRPr="003B30B6" w:rsidRDefault="00BA448F">
            <w:pPr>
              <w:jc w:val="right"/>
              <w:rPr>
                <w:color w:val="000000"/>
                <w:sz w:val="22"/>
                <w:szCs w:val="22"/>
              </w:rPr>
            </w:pPr>
            <w:r w:rsidRPr="003B30B6">
              <w:rPr>
                <w:color w:val="000000"/>
                <w:sz w:val="22"/>
                <w:szCs w:val="22"/>
              </w:rPr>
              <w:t>7.520.000,00</w:t>
            </w:r>
          </w:p>
        </w:tc>
        <w:tc>
          <w:tcPr>
            <w:tcW w:w="1701" w:type="dxa"/>
            <w:tcBorders>
              <w:top w:val="nil"/>
              <w:left w:val="nil"/>
              <w:bottom w:val="single" w:sz="4" w:space="0" w:color="auto"/>
              <w:right w:val="single" w:sz="4" w:space="0" w:color="auto"/>
            </w:tcBorders>
            <w:shd w:val="clear" w:color="auto" w:fill="auto"/>
            <w:noWrap/>
            <w:vAlign w:val="center"/>
            <w:hideMark/>
          </w:tcPr>
          <w:p w14:paraId="31BF2CD7" w14:textId="77777777" w:rsidR="00BA448F" w:rsidRPr="003B30B6" w:rsidRDefault="00BA448F">
            <w:pPr>
              <w:jc w:val="right"/>
              <w:rPr>
                <w:color w:val="000000"/>
                <w:sz w:val="22"/>
                <w:szCs w:val="22"/>
              </w:rPr>
            </w:pPr>
            <w:r w:rsidRPr="003B30B6">
              <w:rPr>
                <w:color w:val="000000"/>
                <w:sz w:val="22"/>
                <w:szCs w:val="22"/>
              </w:rPr>
              <w:t>56.677.488,00</w:t>
            </w:r>
          </w:p>
        </w:tc>
      </w:tr>
      <w:tr w:rsidR="00B74A4C" w:rsidRPr="003B30B6" w14:paraId="2B1752A5"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F6CE874" w14:textId="77777777" w:rsidR="00BA448F" w:rsidRPr="003B30B6" w:rsidRDefault="00BA448F">
            <w:pPr>
              <w:jc w:val="center"/>
              <w:rPr>
                <w:sz w:val="20"/>
                <w:szCs w:val="20"/>
              </w:rPr>
            </w:pPr>
            <w:r w:rsidRPr="003B30B6">
              <w:rPr>
                <w:sz w:val="20"/>
                <w:szCs w:val="20"/>
              </w:rPr>
              <w:t>15.</w:t>
            </w:r>
          </w:p>
        </w:tc>
        <w:tc>
          <w:tcPr>
            <w:tcW w:w="4590" w:type="dxa"/>
            <w:tcBorders>
              <w:top w:val="nil"/>
              <w:left w:val="nil"/>
              <w:bottom w:val="single" w:sz="4" w:space="0" w:color="auto"/>
              <w:right w:val="single" w:sz="4" w:space="0" w:color="auto"/>
            </w:tcBorders>
            <w:shd w:val="clear" w:color="auto" w:fill="auto"/>
            <w:vAlign w:val="center"/>
            <w:hideMark/>
          </w:tcPr>
          <w:p w14:paraId="001E6FC1" w14:textId="77777777" w:rsidR="00BA448F" w:rsidRPr="003B30B6" w:rsidRDefault="00BA448F">
            <w:pPr>
              <w:rPr>
                <w:sz w:val="20"/>
                <w:szCs w:val="20"/>
              </w:rPr>
            </w:pPr>
            <w:r w:rsidRPr="003B30B6">
              <w:rPr>
                <w:sz w:val="20"/>
                <w:szCs w:val="20"/>
              </w:rPr>
              <w:t>F/P 01576-003-002 - Projekt financiranja zdravstvenih ustanova u RH</w:t>
            </w:r>
          </w:p>
        </w:tc>
        <w:tc>
          <w:tcPr>
            <w:tcW w:w="851" w:type="dxa"/>
            <w:tcBorders>
              <w:top w:val="nil"/>
              <w:left w:val="nil"/>
              <w:bottom w:val="single" w:sz="4" w:space="0" w:color="auto"/>
              <w:right w:val="single" w:sz="4" w:space="0" w:color="auto"/>
            </w:tcBorders>
            <w:shd w:val="clear" w:color="auto" w:fill="auto"/>
            <w:noWrap/>
            <w:vAlign w:val="center"/>
            <w:hideMark/>
          </w:tcPr>
          <w:p w14:paraId="2AB1E8C6"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63BCD79"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F465F24" w14:textId="77777777" w:rsidR="00BA448F" w:rsidRPr="003B30B6" w:rsidRDefault="00BA448F">
            <w:pPr>
              <w:jc w:val="right"/>
              <w:rPr>
                <w:color w:val="000000"/>
                <w:sz w:val="22"/>
                <w:szCs w:val="22"/>
              </w:rPr>
            </w:pPr>
            <w:r w:rsidRPr="003B30B6">
              <w:rPr>
                <w:color w:val="000000"/>
                <w:sz w:val="22"/>
                <w:szCs w:val="22"/>
              </w:rPr>
              <w:t>11.230.246,40</w:t>
            </w:r>
          </w:p>
        </w:tc>
        <w:tc>
          <w:tcPr>
            <w:tcW w:w="1701" w:type="dxa"/>
            <w:tcBorders>
              <w:top w:val="nil"/>
              <w:left w:val="nil"/>
              <w:bottom w:val="single" w:sz="4" w:space="0" w:color="auto"/>
              <w:right w:val="single" w:sz="4" w:space="0" w:color="auto"/>
            </w:tcBorders>
            <w:shd w:val="clear" w:color="auto" w:fill="auto"/>
            <w:noWrap/>
            <w:vAlign w:val="center"/>
            <w:hideMark/>
          </w:tcPr>
          <w:p w14:paraId="09BCCD29" w14:textId="77777777" w:rsidR="00BA448F" w:rsidRPr="003B30B6" w:rsidRDefault="00BA448F">
            <w:pPr>
              <w:jc w:val="right"/>
              <w:rPr>
                <w:color w:val="000000"/>
                <w:sz w:val="22"/>
                <w:szCs w:val="22"/>
              </w:rPr>
            </w:pPr>
            <w:r w:rsidRPr="003B30B6">
              <w:rPr>
                <w:color w:val="000000"/>
                <w:sz w:val="22"/>
                <w:szCs w:val="22"/>
              </w:rPr>
              <w:t>84.641.244,09</w:t>
            </w:r>
          </w:p>
        </w:tc>
      </w:tr>
      <w:tr w:rsidR="00B74A4C" w:rsidRPr="003B30B6" w14:paraId="7780A6E3"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8CA58FC" w14:textId="77777777" w:rsidR="00BA448F" w:rsidRPr="003B30B6" w:rsidRDefault="00BA448F">
            <w:pPr>
              <w:jc w:val="center"/>
              <w:rPr>
                <w:sz w:val="20"/>
                <w:szCs w:val="20"/>
              </w:rPr>
            </w:pPr>
            <w:r w:rsidRPr="003B30B6">
              <w:rPr>
                <w:sz w:val="20"/>
                <w:szCs w:val="20"/>
              </w:rPr>
              <w:t>16.</w:t>
            </w:r>
          </w:p>
        </w:tc>
        <w:tc>
          <w:tcPr>
            <w:tcW w:w="4590" w:type="dxa"/>
            <w:tcBorders>
              <w:top w:val="nil"/>
              <w:left w:val="nil"/>
              <w:bottom w:val="single" w:sz="4" w:space="0" w:color="auto"/>
              <w:right w:val="single" w:sz="4" w:space="0" w:color="auto"/>
            </w:tcBorders>
            <w:shd w:val="clear" w:color="auto" w:fill="auto"/>
            <w:vAlign w:val="center"/>
            <w:hideMark/>
          </w:tcPr>
          <w:p w14:paraId="45C49B9B" w14:textId="77777777" w:rsidR="00BA448F" w:rsidRPr="003B30B6" w:rsidRDefault="00BA448F">
            <w:pPr>
              <w:rPr>
                <w:sz w:val="20"/>
                <w:szCs w:val="20"/>
              </w:rPr>
            </w:pPr>
            <w:r w:rsidRPr="003B30B6">
              <w:rPr>
                <w:sz w:val="20"/>
                <w:szCs w:val="20"/>
              </w:rPr>
              <w:t>F/P 01751-001-001 - Projekt "Financiranje vodno-komunalne infrastrukture"</w:t>
            </w:r>
          </w:p>
        </w:tc>
        <w:tc>
          <w:tcPr>
            <w:tcW w:w="851" w:type="dxa"/>
            <w:tcBorders>
              <w:top w:val="nil"/>
              <w:left w:val="nil"/>
              <w:bottom w:val="single" w:sz="4" w:space="0" w:color="auto"/>
              <w:right w:val="single" w:sz="4" w:space="0" w:color="auto"/>
            </w:tcBorders>
            <w:shd w:val="clear" w:color="auto" w:fill="auto"/>
            <w:noWrap/>
            <w:vAlign w:val="center"/>
            <w:hideMark/>
          </w:tcPr>
          <w:p w14:paraId="22925DE8"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64294387"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1E107F5E" w14:textId="77777777" w:rsidR="00BA448F" w:rsidRPr="003B30B6" w:rsidRDefault="00BA448F">
            <w:pPr>
              <w:jc w:val="right"/>
              <w:rPr>
                <w:color w:val="000000"/>
                <w:sz w:val="22"/>
                <w:szCs w:val="22"/>
              </w:rPr>
            </w:pPr>
            <w:r w:rsidRPr="003B30B6">
              <w:rPr>
                <w:color w:val="000000"/>
                <w:sz w:val="22"/>
                <w:szCs w:val="22"/>
              </w:rPr>
              <w:t>9.100.000,00</w:t>
            </w:r>
          </w:p>
        </w:tc>
        <w:tc>
          <w:tcPr>
            <w:tcW w:w="1701" w:type="dxa"/>
            <w:tcBorders>
              <w:top w:val="nil"/>
              <w:left w:val="nil"/>
              <w:bottom w:val="single" w:sz="4" w:space="0" w:color="auto"/>
              <w:right w:val="single" w:sz="4" w:space="0" w:color="auto"/>
            </w:tcBorders>
            <w:shd w:val="clear" w:color="auto" w:fill="auto"/>
            <w:noWrap/>
            <w:vAlign w:val="center"/>
            <w:hideMark/>
          </w:tcPr>
          <w:p w14:paraId="79F2ED25" w14:textId="77777777" w:rsidR="00BA448F" w:rsidRPr="003B30B6" w:rsidRDefault="00BA448F">
            <w:pPr>
              <w:jc w:val="right"/>
              <w:rPr>
                <w:color w:val="000000"/>
                <w:sz w:val="22"/>
                <w:szCs w:val="22"/>
              </w:rPr>
            </w:pPr>
            <w:r w:rsidRPr="003B30B6">
              <w:rPr>
                <w:color w:val="000000"/>
                <w:sz w:val="22"/>
                <w:szCs w:val="22"/>
              </w:rPr>
              <w:t>68.585.790,00</w:t>
            </w:r>
          </w:p>
        </w:tc>
      </w:tr>
      <w:tr w:rsidR="00B74A4C" w:rsidRPr="003B30B6" w14:paraId="17644A97"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D8F5BD0" w14:textId="77777777" w:rsidR="00BA448F" w:rsidRPr="003B30B6" w:rsidRDefault="00BA448F">
            <w:pPr>
              <w:jc w:val="center"/>
              <w:rPr>
                <w:sz w:val="20"/>
                <w:szCs w:val="20"/>
              </w:rPr>
            </w:pPr>
            <w:r w:rsidRPr="003B30B6">
              <w:rPr>
                <w:sz w:val="20"/>
                <w:szCs w:val="20"/>
              </w:rPr>
              <w:t>17.</w:t>
            </w:r>
          </w:p>
        </w:tc>
        <w:tc>
          <w:tcPr>
            <w:tcW w:w="4590" w:type="dxa"/>
            <w:tcBorders>
              <w:top w:val="nil"/>
              <w:left w:val="nil"/>
              <w:bottom w:val="single" w:sz="4" w:space="0" w:color="auto"/>
              <w:right w:val="single" w:sz="4" w:space="0" w:color="auto"/>
            </w:tcBorders>
            <w:shd w:val="clear" w:color="auto" w:fill="auto"/>
            <w:vAlign w:val="center"/>
            <w:hideMark/>
          </w:tcPr>
          <w:p w14:paraId="1FC1EC18" w14:textId="77777777" w:rsidR="00BA448F" w:rsidRPr="003B30B6" w:rsidRDefault="00BA448F">
            <w:pPr>
              <w:rPr>
                <w:sz w:val="20"/>
                <w:szCs w:val="20"/>
              </w:rPr>
            </w:pPr>
            <w:r w:rsidRPr="003B30B6">
              <w:rPr>
                <w:sz w:val="20"/>
                <w:szCs w:val="20"/>
              </w:rPr>
              <w:t>F/P 01751-002-001 - Projekt "Financiranje vodno-komunalne infrastrukture"</w:t>
            </w:r>
          </w:p>
        </w:tc>
        <w:tc>
          <w:tcPr>
            <w:tcW w:w="851" w:type="dxa"/>
            <w:tcBorders>
              <w:top w:val="nil"/>
              <w:left w:val="nil"/>
              <w:bottom w:val="single" w:sz="4" w:space="0" w:color="auto"/>
              <w:right w:val="single" w:sz="4" w:space="0" w:color="auto"/>
            </w:tcBorders>
            <w:shd w:val="clear" w:color="auto" w:fill="auto"/>
            <w:noWrap/>
            <w:vAlign w:val="center"/>
            <w:hideMark/>
          </w:tcPr>
          <w:p w14:paraId="6D8B0AAA"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A251392"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4B6C8C99" w14:textId="77777777" w:rsidR="00BA448F" w:rsidRPr="003B30B6" w:rsidRDefault="00BA448F">
            <w:pPr>
              <w:jc w:val="right"/>
              <w:rPr>
                <w:color w:val="000000"/>
                <w:sz w:val="22"/>
                <w:szCs w:val="22"/>
              </w:rPr>
            </w:pPr>
            <w:r w:rsidRPr="003B30B6">
              <w:rPr>
                <w:color w:val="000000"/>
                <w:sz w:val="22"/>
                <w:szCs w:val="22"/>
              </w:rPr>
              <w:t>4.875.000,03</w:t>
            </w:r>
          </w:p>
        </w:tc>
        <w:tc>
          <w:tcPr>
            <w:tcW w:w="1701" w:type="dxa"/>
            <w:tcBorders>
              <w:top w:val="nil"/>
              <w:left w:val="nil"/>
              <w:bottom w:val="single" w:sz="4" w:space="0" w:color="auto"/>
              <w:right w:val="single" w:sz="4" w:space="0" w:color="auto"/>
            </w:tcBorders>
            <w:shd w:val="clear" w:color="auto" w:fill="auto"/>
            <w:noWrap/>
            <w:vAlign w:val="center"/>
            <w:hideMark/>
          </w:tcPr>
          <w:p w14:paraId="1E5AAB24" w14:textId="77777777" w:rsidR="00BA448F" w:rsidRPr="003B30B6" w:rsidRDefault="00BA448F">
            <w:pPr>
              <w:jc w:val="right"/>
              <w:rPr>
                <w:color w:val="000000"/>
                <w:sz w:val="22"/>
                <w:szCs w:val="22"/>
              </w:rPr>
            </w:pPr>
            <w:r w:rsidRPr="003B30B6">
              <w:rPr>
                <w:color w:val="000000"/>
                <w:sz w:val="22"/>
                <w:szCs w:val="22"/>
              </w:rPr>
              <w:t>36.742.387,73</w:t>
            </w:r>
          </w:p>
        </w:tc>
      </w:tr>
      <w:tr w:rsidR="00B74A4C" w:rsidRPr="003B30B6" w14:paraId="377BF7E4"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D8E3368" w14:textId="77777777" w:rsidR="00BA448F" w:rsidRPr="003B30B6" w:rsidRDefault="00BA448F">
            <w:pPr>
              <w:jc w:val="center"/>
              <w:rPr>
                <w:sz w:val="20"/>
                <w:szCs w:val="20"/>
              </w:rPr>
            </w:pPr>
            <w:r w:rsidRPr="003B30B6">
              <w:rPr>
                <w:sz w:val="20"/>
                <w:szCs w:val="20"/>
              </w:rPr>
              <w:t>18.</w:t>
            </w:r>
          </w:p>
        </w:tc>
        <w:tc>
          <w:tcPr>
            <w:tcW w:w="4590" w:type="dxa"/>
            <w:tcBorders>
              <w:top w:val="nil"/>
              <w:left w:val="nil"/>
              <w:bottom w:val="single" w:sz="4" w:space="0" w:color="auto"/>
              <w:right w:val="single" w:sz="4" w:space="0" w:color="auto"/>
            </w:tcBorders>
            <w:shd w:val="clear" w:color="auto" w:fill="auto"/>
            <w:vAlign w:val="center"/>
            <w:hideMark/>
          </w:tcPr>
          <w:p w14:paraId="53571198" w14:textId="77777777" w:rsidR="00BA448F" w:rsidRPr="003B30B6" w:rsidRDefault="00BA448F">
            <w:pPr>
              <w:rPr>
                <w:sz w:val="20"/>
                <w:szCs w:val="20"/>
              </w:rPr>
            </w:pPr>
            <w:r w:rsidRPr="003B30B6">
              <w:rPr>
                <w:sz w:val="20"/>
                <w:szCs w:val="20"/>
              </w:rPr>
              <w:t>F/P 01751-003-000 - Projekt "Financiranje vodno-komunalne infrastrukture"</w:t>
            </w:r>
          </w:p>
        </w:tc>
        <w:tc>
          <w:tcPr>
            <w:tcW w:w="851" w:type="dxa"/>
            <w:tcBorders>
              <w:top w:val="nil"/>
              <w:left w:val="nil"/>
              <w:bottom w:val="single" w:sz="4" w:space="0" w:color="auto"/>
              <w:right w:val="single" w:sz="4" w:space="0" w:color="auto"/>
            </w:tcBorders>
            <w:shd w:val="clear" w:color="auto" w:fill="auto"/>
            <w:noWrap/>
            <w:vAlign w:val="center"/>
            <w:hideMark/>
          </w:tcPr>
          <w:p w14:paraId="4E4AD4F3"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27D85B3A"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2307798" w14:textId="77777777" w:rsidR="00BA448F" w:rsidRPr="003B30B6" w:rsidRDefault="00BA448F">
            <w:pPr>
              <w:jc w:val="right"/>
              <w:rPr>
                <w:color w:val="000000"/>
                <w:sz w:val="22"/>
                <w:szCs w:val="22"/>
              </w:rPr>
            </w:pPr>
            <w:r w:rsidRPr="003B30B6">
              <w:rPr>
                <w:color w:val="000000"/>
                <w:sz w:val="22"/>
                <w:szCs w:val="22"/>
              </w:rPr>
              <w:t>9.750.000,00</w:t>
            </w:r>
          </w:p>
        </w:tc>
        <w:tc>
          <w:tcPr>
            <w:tcW w:w="1701" w:type="dxa"/>
            <w:tcBorders>
              <w:top w:val="nil"/>
              <w:left w:val="nil"/>
              <w:bottom w:val="single" w:sz="4" w:space="0" w:color="auto"/>
              <w:right w:val="single" w:sz="4" w:space="0" w:color="auto"/>
            </w:tcBorders>
            <w:shd w:val="clear" w:color="auto" w:fill="auto"/>
            <w:noWrap/>
            <w:vAlign w:val="center"/>
            <w:hideMark/>
          </w:tcPr>
          <w:p w14:paraId="0868CC8D" w14:textId="77777777" w:rsidR="00BA448F" w:rsidRPr="003B30B6" w:rsidRDefault="00BA448F">
            <w:pPr>
              <w:jc w:val="right"/>
              <w:rPr>
                <w:color w:val="000000"/>
                <w:sz w:val="22"/>
                <w:szCs w:val="22"/>
              </w:rPr>
            </w:pPr>
            <w:r w:rsidRPr="003B30B6">
              <w:rPr>
                <w:color w:val="000000"/>
                <w:sz w:val="22"/>
                <w:szCs w:val="22"/>
              </w:rPr>
              <w:t>73.484.775,00</w:t>
            </w:r>
          </w:p>
        </w:tc>
      </w:tr>
      <w:tr w:rsidR="00B74A4C" w:rsidRPr="003B30B6" w14:paraId="50C8C186"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9E1C849" w14:textId="77777777" w:rsidR="00BA448F" w:rsidRPr="003B30B6" w:rsidRDefault="00BA448F">
            <w:pPr>
              <w:jc w:val="center"/>
              <w:rPr>
                <w:sz w:val="20"/>
                <w:szCs w:val="20"/>
              </w:rPr>
            </w:pPr>
            <w:r w:rsidRPr="003B30B6">
              <w:rPr>
                <w:sz w:val="20"/>
                <w:szCs w:val="20"/>
              </w:rPr>
              <w:t>19.</w:t>
            </w:r>
          </w:p>
        </w:tc>
        <w:tc>
          <w:tcPr>
            <w:tcW w:w="4590" w:type="dxa"/>
            <w:tcBorders>
              <w:top w:val="nil"/>
              <w:left w:val="nil"/>
              <w:bottom w:val="single" w:sz="4" w:space="0" w:color="auto"/>
              <w:right w:val="single" w:sz="4" w:space="0" w:color="auto"/>
            </w:tcBorders>
            <w:shd w:val="clear" w:color="auto" w:fill="auto"/>
            <w:vAlign w:val="center"/>
            <w:hideMark/>
          </w:tcPr>
          <w:p w14:paraId="55CD65EB" w14:textId="77777777" w:rsidR="00BA448F" w:rsidRPr="003B30B6" w:rsidRDefault="00BA448F">
            <w:pPr>
              <w:rPr>
                <w:sz w:val="20"/>
                <w:szCs w:val="20"/>
              </w:rPr>
            </w:pPr>
            <w:r w:rsidRPr="003B30B6">
              <w:rPr>
                <w:sz w:val="20"/>
                <w:szCs w:val="20"/>
              </w:rPr>
              <w:t>F/P 01751-004-000 - Projekt "Financiranje vodno-komunalne infrastrukture"</w:t>
            </w:r>
          </w:p>
        </w:tc>
        <w:tc>
          <w:tcPr>
            <w:tcW w:w="851" w:type="dxa"/>
            <w:tcBorders>
              <w:top w:val="nil"/>
              <w:left w:val="nil"/>
              <w:bottom w:val="single" w:sz="4" w:space="0" w:color="auto"/>
              <w:right w:val="single" w:sz="4" w:space="0" w:color="auto"/>
            </w:tcBorders>
            <w:shd w:val="clear" w:color="auto" w:fill="auto"/>
            <w:noWrap/>
            <w:vAlign w:val="center"/>
            <w:hideMark/>
          </w:tcPr>
          <w:p w14:paraId="43CBDA90"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7E8C9941"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2E055BC" w14:textId="77777777" w:rsidR="00BA448F" w:rsidRPr="003B30B6" w:rsidRDefault="00BA448F">
            <w:pPr>
              <w:jc w:val="right"/>
              <w:rPr>
                <w:color w:val="000000"/>
                <w:sz w:val="22"/>
                <w:szCs w:val="22"/>
              </w:rPr>
            </w:pPr>
            <w:r w:rsidRPr="003B30B6">
              <w:rPr>
                <w:color w:val="000000"/>
                <w:sz w:val="22"/>
                <w:szCs w:val="22"/>
              </w:rPr>
              <w:t>10.500.000,00</w:t>
            </w:r>
          </w:p>
        </w:tc>
        <w:tc>
          <w:tcPr>
            <w:tcW w:w="1701" w:type="dxa"/>
            <w:tcBorders>
              <w:top w:val="nil"/>
              <w:left w:val="nil"/>
              <w:bottom w:val="single" w:sz="4" w:space="0" w:color="auto"/>
              <w:right w:val="single" w:sz="4" w:space="0" w:color="auto"/>
            </w:tcBorders>
            <w:shd w:val="clear" w:color="auto" w:fill="auto"/>
            <w:noWrap/>
            <w:vAlign w:val="center"/>
            <w:hideMark/>
          </w:tcPr>
          <w:p w14:paraId="234608B5" w14:textId="77777777" w:rsidR="00BA448F" w:rsidRPr="003B30B6" w:rsidRDefault="00BA448F">
            <w:pPr>
              <w:jc w:val="right"/>
              <w:rPr>
                <w:color w:val="000000"/>
                <w:sz w:val="22"/>
                <w:szCs w:val="22"/>
              </w:rPr>
            </w:pPr>
            <w:r w:rsidRPr="003B30B6">
              <w:rPr>
                <w:color w:val="000000"/>
                <w:sz w:val="22"/>
                <w:szCs w:val="22"/>
              </w:rPr>
              <w:t>79.137.450,00</w:t>
            </w:r>
          </w:p>
        </w:tc>
      </w:tr>
      <w:tr w:rsidR="00B74A4C" w:rsidRPr="003B30B6" w14:paraId="1DD37BCA"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0B50D3E" w14:textId="77777777" w:rsidR="00BA448F" w:rsidRPr="003B30B6" w:rsidRDefault="00BA448F">
            <w:pPr>
              <w:jc w:val="center"/>
              <w:rPr>
                <w:sz w:val="20"/>
                <w:szCs w:val="20"/>
              </w:rPr>
            </w:pPr>
            <w:r w:rsidRPr="003B30B6">
              <w:rPr>
                <w:sz w:val="20"/>
                <w:szCs w:val="20"/>
              </w:rPr>
              <w:t>20.</w:t>
            </w:r>
          </w:p>
        </w:tc>
        <w:tc>
          <w:tcPr>
            <w:tcW w:w="4590" w:type="dxa"/>
            <w:tcBorders>
              <w:top w:val="nil"/>
              <w:left w:val="nil"/>
              <w:bottom w:val="single" w:sz="4" w:space="0" w:color="auto"/>
              <w:right w:val="single" w:sz="4" w:space="0" w:color="auto"/>
            </w:tcBorders>
            <w:shd w:val="clear" w:color="auto" w:fill="auto"/>
            <w:vAlign w:val="center"/>
            <w:hideMark/>
          </w:tcPr>
          <w:p w14:paraId="7CC9DC03" w14:textId="77777777" w:rsidR="00BA448F" w:rsidRPr="003B30B6" w:rsidRDefault="00BA448F">
            <w:pPr>
              <w:rPr>
                <w:sz w:val="20"/>
                <w:szCs w:val="20"/>
              </w:rPr>
            </w:pPr>
            <w:r w:rsidRPr="003B30B6">
              <w:rPr>
                <w:sz w:val="20"/>
                <w:szCs w:val="20"/>
              </w:rPr>
              <w:t>LD 01845-001-000 - Projekt zaštite od poplava</w:t>
            </w:r>
          </w:p>
        </w:tc>
        <w:tc>
          <w:tcPr>
            <w:tcW w:w="851" w:type="dxa"/>
            <w:tcBorders>
              <w:top w:val="nil"/>
              <w:left w:val="nil"/>
              <w:bottom w:val="single" w:sz="4" w:space="0" w:color="auto"/>
              <w:right w:val="single" w:sz="4" w:space="0" w:color="auto"/>
            </w:tcBorders>
            <w:shd w:val="clear" w:color="auto" w:fill="auto"/>
            <w:noWrap/>
            <w:vAlign w:val="center"/>
            <w:hideMark/>
          </w:tcPr>
          <w:p w14:paraId="670A4CC8"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113091D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F5892C5" w14:textId="77777777" w:rsidR="00BA448F" w:rsidRPr="003B30B6" w:rsidRDefault="00BA448F">
            <w:pPr>
              <w:jc w:val="right"/>
              <w:rPr>
                <w:color w:val="000000"/>
                <w:sz w:val="22"/>
                <w:szCs w:val="22"/>
              </w:rPr>
            </w:pPr>
            <w:r w:rsidRPr="003B30B6">
              <w:rPr>
                <w:color w:val="000000"/>
                <w:sz w:val="22"/>
                <w:szCs w:val="22"/>
              </w:rPr>
              <w:t>3.731.250,00</w:t>
            </w:r>
          </w:p>
        </w:tc>
        <w:tc>
          <w:tcPr>
            <w:tcW w:w="1701" w:type="dxa"/>
            <w:tcBorders>
              <w:top w:val="nil"/>
              <w:left w:val="nil"/>
              <w:bottom w:val="single" w:sz="4" w:space="0" w:color="auto"/>
              <w:right w:val="single" w:sz="4" w:space="0" w:color="auto"/>
            </w:tcBorders>
            <w:shd w:val="clear" w:color="auto" w:fill="auto"/>
            <w:noWrap/>
            <w:vAlign w:val="center"/>
            <w:hideMark/>
          </w:tcPr>
          <w:p w14:paraId="54034DFB" w14:textId="77777777" w:rsidR="00BA448F" w:rsidRPr="003B30B6" w:rsidRDefault="00BA448F">
            <w:pPr>
              <w:jc w:val="right"/>
              <w:rPr>
                <w:color w:val="000000"/>
                <w:sz w:val="22"/>
                <w:szCs w:val="22"/>
              </w:rPr>
            </w:pPr>
            <w:r w:rsidRPr="003B30B6">
              <w:rPr>
                <w:color w:val="000000"/>
                <w:sz w:val="22"/>
                <w:szCs w:val="22"/>
              </w:rPr>
              <w:t>28.122.058,13</w:t>
            </w:r>
          </w:p>
        </w:tc>
      </w:tr>
      <w:tr w:rsidR="00B74A4C" w:rsidRPr="003B30B6" w14:paraId="0D7744D4"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540B38C" w14:textId="77777777" w:rsidR="00BA448F" w:rsidRPr="003B30B6" w:rsidRDefault="00BA448F">
            <w:pPr>
              <w:jc w:val="center"/>
              <w:rPr>
                <w:sz w:val="20"/>
                <w:szCs w:val="20"/>
              </w:rPr>
            </w:pPr>
            <w:r w:rsidRPr="003B30B6">
              <w:rPr>
                <w:sz w:val="20"/>
                <w:szCs w:val="20"/>
              </w:rPr>
              <w:t>21.</w:t>
            </w:r>
          </w:p>
        </w:tc>
        <w:tc>
          <w:tcPr>
            <w:tcW w:w="4590" w:type="dxa"/>
            <w:tcBorders>
              <w:top w:val="nil"/>
              <w:left w:val="nil"/>
              <w:bottom w:val="single" w:sz="4" w:space="0" w:color="auto"/>
              <w:right w:val="single" w:sz="4" w:space="0" w:color="auto"/>
            </w:tcBorders>
            <w:shd w:val="clear" w:color="auto" w:fill="auto"/>
            <w:vAlign w:val="center"/>
            <w:hideMark/>
          </w:tcPr>
          <w:p w14:paraId="2E34E06C" w14:textId="77777777" w:rsidR="00BA448F" w:rsidRPr="003B30B6" w:rsidRDefault="00BA448F">
            <w:pPr>
              <w:rPr>
                <w:sz w:val="20"/>
                <w:szCs w:val="20"/>
              </w:rPr>
            </w:pPr>
            <w:r w:rsidRPr="003B30B6">
              <w:rPr>
                <w:sz w:val="20"/>
                <w:szCs w:val="20"/>
              </w:rPr>
              <w:t>LD 01845-002-000 - Projekt zaštite od poplava</w:t>
            </w:r>
          </w:p>
        </w:tc>
        <w:tc>
          <w:tcPr>
            <w:tcW w:w="851" w:type="dxa"/>
            <w:tcBorders>
              <w:top w:val="nil"/>
              <w:left w:val="nil"/>
              <w:bottom w:val="single" w:sz="4" w:space="0" w:color="auto"/>
              <w:right w:val="single" w:sz="4" w:space="0" w:color="auto"/>
            </w:tcBorders>
            <w:shd w:val="clear" w:color="auto" w:fill="auto"/>
            <w:noWrap/>
            <w:vAlign w:val="center"/>
            <w:hideMark/>
          </w:tcPr>
          <w:p w14:paraId="3D924B8D"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30694288"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12A1ADF" w14:textId="77777777" w:rsidR="00BA448F" w:rsidRPr="003B30B6" w:rsidRDefault="00BA448F">
            <w:pPr>
              <w:jc w:val="right"/>
              <w:rPr>
                <w:color w:val="000000"/>
                <w:sz w:val="22"/>
                <w:szCs w:val="22"/>
              </w:rPr>
            </w:pPr>
            <w:r w:rsidRPr="003B30B6">
              <w:rPr>
                <w:color w:val="000000"/>
                <w:sz w:val="22"/>
                <w:szCs w:val="22"/>
              </w:rPr>
              <w:t>7.721.833,33</w:t>
            </w:r>
          </w:p>
        </w:tc>
        <w:tc>
          <w:tcPr>
            <w:tcW w:w="1701" w:type="dxa"/>
            <w:tcBorders>
              <w:top w:val="nil"/>
              <w:left w:val="nil"/>
              <w:bottom w:val="single" w:sz="4" w:space="0" w:color="auto"/>
              <w:right w:val="single" w:sz="4" w:space="0" w:color="auto"/>
            </w:tcBorders>
            <w:shd w:val="clear" w:color="auto" w:fill="auto"/>
            <w:noWrap/>
            <w:vAlign w:val="center"/>
            <w:hideMark/>
          </w:tcPr>
          <w:p w14:paraId="5755B115" w14:textId="77777777" w:rsidR="00BA448F" w:rsidRPr="003B30B6" w:rsidRDefault="00BA448F">
            <w:pPr>
              <w:jc w:val="right"/>
              <w:rPr>
                <w:color w:val="000000"/>
                <w:sz w:val="22"/>
                <w:szCs w:val="22"/>
              </w:rPr>
            </w:pPr>
            <w:r w:rsidRPr="003B30B6">
              <w:rPr>
                <w:color w:val="000000"/>
                <w:sz w:val="22"/>
                <w:szCs w:val="22"/>
              </w:rPr>
              <w:t>58.198.685,62</w:t>
            </w:r>
          </w:p>
        </w:tc>
      </w:tr>
      <w:tr w:rsidR="00B74A4C" w:rsidRPr="003B30B6" w14:paraId="57AC357F"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3983675" w14:textId="77777777" w:rsidR="00BA448F" w:rsidRPr="003B30B6" w:rsidRDefault="00BA448F">
            <w:pPr>
              <w:jc w:val="center"/>
              <w:rPr>
                <w:sz w:val="20"/>
                <w:szCs w:val="20"/>
              </w:rPr>
            </w:pPr>
            <w:r w:rsidRPr="003B30B6">
              <w:rPr>
                <w:sz w:val="20"/>
                <w:szCs w:val="20"/>
              </w:rPr>
              <w:t>22.</w:t>
            </w:r>
          </w:p>
        </w:tc>
        <w:tc>
          <w:tcPr>
            <w:tcW w:w="4590" w:type="dxa"/>
            <w:tcBorders>
              <w:top w:val="nil"/>
              <w:left w:val="nil"/>
              <w:bottom w:val="single" w:sz="4" w:space="0" w:color="auto"/>
              <w:right w:val="single" w:sz="4" w:space="0" w:color="auto"/>
            </w:tcBorders>
            <w:shd w:val="clear" w:color="auto" w:fill="auto"/>
            <w:vAlign w:val="center"/>
            <w:hideMark/>
          </w:tcPr>
          <w:p w14:paraId="716DFE3E" w14:textId="77777777" w:rsidR="00BA448F" w:rsidRPr="003B30B6" w:rsidRDefault="00BA448F">
            <w:pPr>
              <w:rPr>
                <w:sz w:val="20"/>
                <w:szCs w:val="20"/>
              </w:rPr>
            </w:pPr>
            <w:r w:rsidRPr="003B30B6">
              <w:rPr>
                <w:sz w:val="20"/>
                <w:szCs w:val="20"/>
              </w:rPr>
              <w:t>LD 01845-003-000 - Projekt zaštite od poplava</w:t>
            </w:r>
          </w:p>
        </w:tc>
        <w:tc>
          <w:tcPr>
            <w:tcW w:w="851" w:type="dxa"/>
            <w:tcBorders>
              <w:top w:val="nil"/>
              <w:left w:val="nil"/>
              <w:bottom w:val="single" w:sz="4" w:space="0" w:color="auto"/>
              <w:right w:val="single" w:sz="4" w:space="0" w:color="auto"/>
            </w:tcBorders>
            <w:shd w:val="clear" w:color="auto" w:fill="auto"/>
            <w:noWrap/>
            <w:vAlign w:val="center"/>
            <w:hideMark/>
          </w:tcPr>
          <w:p w14:paraId="23BF8544"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0568352F"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9CCF763" w14:textId="77777777" w:rsidR="00BA448F" w:rsidRPr="003B30B6" w:rsidRDefault="00BA448F">
            <w:pPr>
              <w:jc w:val="right"/>
              <w:rPr>
                <w:color w:val="000000"/>
                <w:sz w:val="22"/>
                <w:szCs w:val="22"/>
              </w:rPr>
            </w:pPr>
            <w:r w:rsidRPr="003B30B6">
              <w:rPr>
                <w:color w:val="000000"/>
                <w:sz w:val="22"/>
                <w:szCs w:val="22"/>
              </w:rPr>
              <w:t>5.200.000,00</w:t>
            </w:r>
          </w:p>
        </w:tc>
        <w:tc>
          <w:tcPr>
            <w:tcW w:w="1701" w:type="dxa"/>
            <w:tcBorders>
              <w:top w:val="nil"/>
              <w:left w:val="nil"/>
              <w:bottom w:val="single" w:sz="4" w:space="0" w:color="auto"/>
              <w:right w:val="single" w:sz="4" w:space="0" w:color="auto"/>
            </w:tcBorders>
            <w:shd w:val="clear" w:color="auto" w:fill="auto"/>
            <w:noWrap/>
            <w:vAlign w:val="center"/>
            <w:hideMark/>
          </w:tcPr>
          <w:p w14:paraId="173B43FE" w14:textId="77777777" w:rsidR="00BA448F" w:rsidRPr="003B30B6" w:rsidRDefault="00BA448F">
            <w:pPr>
              <w:jc w:val="right"/>
              <w:rPr>
                <w:color w:val="000000"/>
                <w:sz w:val="22"/>
                <w:szCs w:val="22"/>
              </w:rPr>
            </w:pPr>
            <w:r w:rsidRPr="003B30B6">
              <w:rPr>
                <w:color w:val="000000"/>
                <w:sz w:val="22"/>
                <w:szCs w:val="22"/>
              </w:rPr>
              <w:t>39.191.880,00</w:t>
            </w:r>
          </w:p>
        </w:tc>
      </w:tr>
      <w:tr w:rsidR="00B74A4C" w:rsidRPr="003B30B6" w14:paraId="742BC4B3"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048D3B42" w14:textId="77777777" w:rsidR="00BA448F" w:rsidRPr="003B30B6" w:rsidRDefault="00BA448F">
            <w:pPr>
              <w:jc w:val="center"/>
              <w:rPr>
                <w:sz w:val="20"/>
                <w:szCs w:val="20"/>
              </w:rPr>
            </w:pPr>
            <w:r w:rsidRPr="003B30B6">
              <w:rPr>
                <w:sz w:val="20"/>
                <w:szCs w:val="20"/>
              </w:rPr>
              <w:t>23.</w:t>
            </w:r>
          </w:p>
        </w:tc>
        <w:tc>
          <w:tcPr>
            <w:tcW w:w="4590" w:type="dxa"/>
            <w:tcBorders>
              <w:top w:val="nil"/>
              <w:left w:val="nil"/>
              <w:bottom w:val="single" w:sz="4" w:space="0" w:color="auto"/>
              <w:right w:val="single" w:sz="4" w:space="0" w:color="auto"/>
            </w:tcBorders>
            <w:shd w:val="clear" w:color="auto" w:fill="auto"/>
            <w:vAlign w:val="center"/>
            <w:hideMark/>
          </w:tcPr>
          <w:p w14:paraId="3926F897" w14:textId="77777777" w:rsidR="00BA448F" w:rsidRPr="003B30B6" w:rsidRDefault="00BA448F">
            <w:pPr>
              <w:rPr>
                <w:sz w:val="20"/>
                <w:szCs w:val="20"/>
              </w:rPr>
            </w:pPr>
            <w:r w:rsidRPr="003B30B6">
              <w:rPr>
                <w:sz w:val="20"/>
                <w:szCs w:val="20"/>
              </w:rPr>
              <w:t>LD 01845-004-000 - Projekt zaštite od poplava</w:t>
            </w:r>
          </w:p>
        </w:tc>
        <w:tc>
          <w:tcPr>
            <w:tcW w:w="851" w:type="dxa"/>
            <w:tcBorders>
              <w:top w:val="nil"/>
              <w:left w:val="nil"/>
              <w:bottom w:val="single" w:sz="4" w:space="0" w:color="auto"/>
              <w:right w:val="single" w:sz="4" w:space="0" w:color="auto"/>
            </w:tcBorders>
            <w:shd w:val="clear" w:color="auto" w:fill="auto"/>
            <w:noWrap/>
            <w:vAlign w:val="center"/>
            <w:hideMark/>
          </w:tcPr>
          <w:p w14:paraId="271B99BD"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68E5BC2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071065A" w14:textId="77777777" w:rsidR="00BA448F" w:rsidRPr="003B30B6" w:rsidRDefault="00BA448F">
            <w:pPr>
              <w:jc w:val="right"/>
              <w:rPr>
                <w:color w:val="000000"/>
                <w:sz w:val="22"/>
                <w:szCs w:val="22"/>
              </w:rPr>
            </w:pPr>
            <w:r w:rsidRPr="003B30B6">
              <w:rPr>
                <w:color w:val="000000"/>
                <w:sz w:val="22"/>
                <w:szCs w:val="22"/>
              </w:rPr>
              <w:t>9.302.777,78</w:t>
            </w:r>
          </w:p>
        </w:tc>
        <w:tc>
          <w:tcPr>
            <w:tcW w:w="1701" w:type="dxa"/>
            <w:tcBorders>
              <w:top w:val="nil"/>
              <w:left w:val="nil"/>
              <w:bottom w:val="single" w:sz="4" w:space="0" w:color="auto"/>
              <w:right w:val="single" w:sz="4" w:space="0" w:color="auto"/>
            </w:tcBorders>
            <w:shd w:val="clear" w:color="auto" w:fill="auto"/>
            <w:noWrap/>
            <w:vAlign w:val="center"/>
            <w:hideMark/>
          </w:tcPr>
          <w:p w14:paraId="1B0D9C24" w14:textId="77777777" w:rsidR="00BA448F" w:rsidRPr="003B30B6" w:rsidRDefault="00BA448F">
            <w:pPr>
              <w:jc w:val="right"/>
              <w:rPr>
                <w:color w:val="000000"/>
                <w:sz w:val="22"/>
                <w:szCs w:val="22"/>
              </w:rPr>
            </w:pPr>
            <w:r w:rsidRPr="003B30B6">
              <w:rPr>
                <w:color w:val="000000"/>
                <w:sz w:val="22"/>
                <w:szCs w:val="22"/>
              </w:rPr>
              <w:t>70.114.105,85</w:t>
            </w:r>
          </w:p>
        </w:tc>
      </w:tr>
      <w:tr w:rsidR="00B74A4C" w:rsidRPr="003B30B6" w14:paraId="6C94E2CA"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E260D00" w14:textId="77777777" w:rsidR="00BA448F" w:rsidRPr="003B30B6" w:rsidRDefault="00BA448F">
            <w:pPr>
              <w:jc w:val="center"/>
              <w:rPr>
                <w:sz w:val="20"/>
                <w:szCs w:val="20"/>
              </w:rPr>
            </w:pPr>
            <w:r w:rsidRPr="003B30B6">
              <w:rPr>
                <w:sz w:val="20"/>
                <w:szCs w:val="20"/>
              </w:rPr>
              <w:t>24.</w:t>
            </w:r>
          </w:p>
        </w:tc>
        <w:tc>
          <w:tcPr>
            <w:tcW w:w="4590" w:type="dxa"/>
            <w:tcBorders>
              <w:top w:val="nil"/>
              <w:left w:val="nil"/>
              <w:bottom w:val="single" w:sz="4" w:space="0" w:color="auto"/>
              <w:right w:val="single" w:sz="4" w:space="0" w:color="auto"/>
            </w:tcBorders>
            <w:shd w:val="clear" w:color="auto" w:fill="auto"/>
            <w:vAlign w:val="center"/>
            <w:hideMark/>
          </w:tcPr>
          <w:p w14:paraId="24CD8A26" w14:textId="77777777" w:rsidR="00BA448F" w:rsidRPr="003B30B6" w:rsidRDefault="00BA448F">
            <w:pPr>
              <w:rPr>
                <w:sz w:val="20"/>
                <w:szCs w:val="20"/>
              </w:rPr>
            </w:pPr>
            <w:r w:rsidRPr="003B30B6">
              <w:rPr>
                <w:sz w:val="20"/>
                <w:szCs w:val="20"/>
              </w:rPr>
              <w:t>LD 01845-005-000 - Projekt zaštite od poplava</w:t>
            </w:r>
          </w:p>
        </w:tc>
        <w:tc>
          <w:tcPr>
            <w:tcW w:w="851" w:type="dxa"/>
            <w:tcBorders>
              <w:top w:val="nil"/>
              <w:left w:val="nil"/>
              <w:bottom w:val="single" w:sz="4" w:space="0" w:color="auto"/>
              <w:right w:val="single" w:sz="4" w:space="0" w:color="auto"/>
            </w:tcBorders>
            <w:shd w:val="clear" w:color="auto" w:fill="auto"/>
            <w:noWrap/>
            <w:vAlign w:val="center"/>
            <w:hideMark/>
          </w:tcPr>
          <w:p w14:paraId="7C39A2C7" w14:textId="77777777" w:rsidR="00BA448F" w:rsidRPr="003B30B6" w:rsidRDefault="00BA448F">
            <w:pPr>
              <w:jc w:val="center"/>
              <w:rPr>
                <w:color w:val="000000"/>
                <w:sz w:val="22"/>
                <w:szCs w:val="22"/>
              </w:rPr>
            </w:pPr>
            <w:r w:rsidRPr="003B30B6">
              <w:rPr>
                <w:color w:val="000000"/>
                <w:sz w:val="22"/>
                <w:szCs w:val="22"/>
              </w:rPr>
              <w:t>CEB</w:t>
            </w:r>
          </w:p>
        </w:tc>
        <w:tc>
          <w:tcPr>
            <w:tcW w:w="850" w:type="dxa"/>
            <w:tcBorders>
              <w:top w:val="nil"/>
              <w:left w:val="nil"/>
              <w:bottom w:val="single" w:sz="4" w:space="0" w:color="auto"/>
              <w:right w:val="single" w:sz="4" w:space="0" w:color="auto"/>
            </w:tcBorders>
            <w:shd w:val="clear" w:color="auto" w:fill="auto"/>
            <w:noWrap/>
            <w:vAlign w:val="center"/>
            <w:hideMark/>
          </w:tcPr>
          <w:p w14:paraId="4A26975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4589BA5A" w14:textId="77777777" w:rsidR="00BA448F" w:rsidRPr="003B30B6" w:rsidRDefault="00BA448F">
            <w:pPr>
              <w:jc w:val="right"/>
              <w:rPr>
                <w:color w:val="000000"/>
                <w:sz w:val="22"/>
                <w:szCs w:val="22"/>
              </w:rPr>
            </w:pPr>
            <w:r w:rsidRPr="003B30B6">
              <w:rPr>
                <w:color w:val="000000"/>
                <w:sz w:val="22"/>
                <w:szCs w:val="22"/>
              </w:rPr>
              <w:t>9.313.800,00</w:t>
            </w:r>
          </w:p>
        </w:tc>
        <w:tc>
          <w:tcPr>
            <w:tcW w:w="1701" w:type="dxa"/>
            <w:tcBorders>
              <w:top w:val="nil"/>
              <w:left w:val="nil"/>
              <w:bottom w:val="single" w:sz="4" w:space="0" w:color="auto"/>
              <w:right w:val="single" w:sz="4" w:space="0" w:color="auto"/>
            </w:tcBorders>
            <w:shd w:val="clear" w:color="auto" w:fill="auto"/>
            <w:noWrap/>
            <w:vAlign w:val="center"/>
            <w:hideMark/>
          </w:tcPr>
          <w:p w14:paraId="4FBEFA4B" w14:textId="77777777" w:rsidR="00BA448F" w:rsidRPr="003B30B6" w:rsidRDefault="00BA448F">
            <w:pPr>
              <w:jc w:val="right"/>
              <w:rPr>
                <w:color w:val="000000"/>
                <w:sz w:val="22"/>
                <w:szCs w:val="22"/>
              </w:rPr>
            </w:pPr>
            <w:r w:rsidRPr="003B30B6">
              <w:rPr>
                <w:color w:val="000000"/>
                <w:sz w:val="22"/>
                <w:szCs w:val="22"/>
              </w:rPr>
              <w:t>70.197.179,22</w:t>
            </w:r>
          </w:p>
        </w:tc>
      </w:tr>
      <w:tr w:rsidR="00B74A4C" w:rsidRPr="003B30B6" w14:paraId="36BCDE7C" w14:textId="77777777" w:rsidTr="00B74A4C">
        <w:trPr>
          <w:trHeight w:val="255"/>
          <w:jc w:val="center"/>
        </w:trPr>
        <w:tc>
          <w:tcPr>
            <w:tcW w:w="650" w:type="dxa"/>
            <w:tcBorders>
              <w:top w:val="nil"/>
              <w:left w:val="single" w:sz="4" w:space="0" w:color="auto"/>
              <w:bottom w:val="double" w:sz="6" w:space="0" w:color="auto"/>
              <w:right w:val="nil"/>
            </w:tcBorders>
            <w:shd w:val="clear" w:color="auto" w:fill="auto"/>
            <w:noWrap/>
            <w:vAlign w:val="center"/>
            <w:hideMark/>
          </w:tcPr>
          <w:p w14:paraId="26CD4D87" w14:textId="77777777" w:rsidR="00BA448F" w:rsidRPr="003B30B6" w:rsidRDefault="00BA448F">
            <w:pPr>
              <w:jc w:val="center"/>
              <w:rPr>
                <w:color w:val="000000"/>
                <w:sz w:val="22"/>
                <w:szCs w:val="22"/>
              </w:rPr>
            </w:pPr>
            <w:r w:rsidRPr="003B30B6">
              <w:rPr>
                <w:color w:val="000000"/>
                <w:sz w:val="22"/>
                <w:szCs w:val="22"/>
              </w:rPr>
              <w:t> </w:t>
            </w:r>
          </w:p>
        </w:tc>
        <w:tc>
          <w:tcPr>
            <w:tcW w:w="4590" w:type="dxa"/>
            <w:tcBorders>
              <w:top w:val="nil"/>
              <w:left w:val="nil"/>
              <w:bottom w:val="double" w:sz="6" w:space="0" w:color="auto"/>
              <w:right w:val="nil"/>
            </w:tcBorders>
            <w:shd w:val="clear" w:color="auto" w:fill="auto"/>
            <w:noWrap/>
            <w:vAlign w:val="center"/>
            <w:hideMark/>
          </w:tcPr>
          <w:p w14:paraId="2D240E7C" w14:textId="77777777" w:rsidR="00BA448F" w:rsidRPr="003B30B6" w:rsidRDefault="00BA448F">
            <w:pPr>
              <w:rPr>
                <w:color w:val="000000"/>
                <w:sz w:val="22"/>
                <w:szCs w:val="22"/>
              </w:rPr>
            </w:pPr>
            <w:r w:rsidRPr="003B30B6">
              <w:rPr>
                <w:color w:val="000000"/>
                <w:sz w:val="22"/>
                <w:szCs w:val="22"/>
              </w:rPr>
              <w:t> </w:t>
            </w:r>
          </w:p>
        </w:tc>
        <w:tc>
          <w:tcPr>
            <w:tcW w:w="851" w:type="dxa"/>
            <w:tcBorders>
              <w:top w:val="nil"/>
              <w:left w:val="nil"/>
              <w:bottom w:val="double" w:sz="6" w:space="0" w:color="auto"/>
              <w:right w:val="nil"/>
            </w:tcBorders>
            <w:shd w:val="clear" w:color="auto" w:fill="auto"/>
            <w:noWrap/>
            <w:vAlign w:val="center"/>
            <w:hideMark/>
          </w:tcPr>
          <w:p w14:paraId="5B4C67BD" w14:textId="77777777" w:rsidR="00BA448F" w:rsidRPr="003B30B6" w:rsidRDefault="00BA448F">
            <w:pPr>
              <w:jc w:val="center"/>
              <w:rPr>
                <w:color w:val="000000"/>
                <w:sz w:val="22"/>
                <w:szCs w:val="22"/>
              </w:rPr>
            </w:pPr>
            <w:r w:rsidRPr="003B30B6">
              <w:rPr>
                <w:color w:val="000000"/>
                <w:sz w:val="22"/>
                <w:szCs w:val="22"/>
              </w:rPr>
              <w:t> </w:t>
            </w:r>
          </w:p>
        </w:tc>
        <w:tc>
          <w:tcPr>
            <w:tcW w:w="850" w:type="dxa"/>
            <w:tcBorders>
              <w:top w:val="nil"/>
              <w:left w:val="nil"/>
              <w:bottom w:val="double" w:sz="6" w:space="0" w:color="auto"/>
              <w:right w:val="nil"/>
            </w:tcBorders>
            <w:shd w:val="clear" w:color="auto" w:fill="auto"/>
            <w:noWrap/>
            <w:vAlign w:val="center"/>
            <w:hideMark/>
          </w:tcPr>
          <w:p w14:paraId="1D349C72" w14:textId="77777777" w:rsidR="00BA448F" w:rsidRPr="003B30B6" w:rsidRDefault="00BA448F">
            <w:pPr>
              <w:jc w:val="center"/>
              <w:rPr>
                <w:color w:val="000000"/>
                <w:sz w:val="22"/>
                <w:szCs w:val="22"/>
              </w:rPr>
            </w:pPr>
            <w:r w:rsidRPr="003B30B6">
              <w:rPr>
                <w:color w:val="000000"/>
                <w:sz w:val="22"/>
                <w:szCs w:val="22"/>
              </w:rPr>
              <w:t> </w:t>
            </w:r>
          </w:p>
        </w:tc>
        <w:tc>
          <w:tcPr>
            <w:tcW w:w="1559" w:type="dxa"/>
            <w:tcBorders>
              <w:top w:val="nil"/>
              <w:left w:val="nil"/>
              <w:bottom w:val="double" w:sz="6" w:space="0" w:color="auto"/>
              <w:right w:val="nil"/>
            </w:tcBorders>
            <w:shd w:val="clear" w:color="auto" w:fill="auto"/>
            <w:noWrap/>
            <w:vAlign w:val="center"/>
            <w:hideMark/>
          </w:tcPr>
          <w:p w14:paraId="066292A4" w14:textId="77777777" w:rsidR="00BA448F" w:rsidRPr="003B30B6" w:rsidRDefault="00BA448F">
            <w:pPr>
              <w:jc w:val="right"/>
              <w:rPr>
                <w:color w:val="000000"/>
                <w:sz w:val="22"/>
                <w:szCs w:val="22"/>
              </w:rPr>
            </w:pPr>
            <w:r w:rsidRPr="003B30B6">
              <w:rPr>
                <w:color w:val="000000"/>
                <w:sz w:val="22"/>
                <w:szCs w:val="22"/>
              </w:rPr>
              <w:t> </w:t>
            </w:r>
          </w:p>
        </w:tc>
        <w:tc>
          <w:tcPr>
            <w:tcW w:w="1701" w:type="dxa"/>
            <w:tcBorders>
              <w:top w:val="nil"/>
              <w:left w:val="nil"/>
              <w:bottom w:val="double" w:sz="6" w:space="0" w:color="auto"/>
              <w:right w:val="single" w:sz="4" w:space="0" w:color="auto"/>
            </w:tcBorders>
            <w:shd w:val="clear" w:color="auto" w:fill="auto"/>
            <w:noWrap/>
            <w:vAlign w:val="center"/>
            <w:hideMark/>
          </w:tcPr>
          <w:p w14:paraId="0EA04D29" w14:textId="77777777" w:rsidR="00BA448F" w:rsidRPr="003B30B6" w:rsidRDefault="00BA448F">
            <w:pPr>
              <w:jc w:val="right"/>
              <w:rPr>
                <w:color w:val="000000"/>
                <w:sz w:val="22"/>
                <w:szCs w:val="22"/>
              </w:rPr>
            </w:pPr>
            <w:r w:rsidRPr="003B30B6">
              <w:rPr>
                <w:color w:val="000000"/>
                <w:sz w:val="22"/>
                <w:szCs w:val="22"/>
              </w:rPr>
              <w:t> </w:t>
            </w:r>
          </w:p>
        </w:tc>
      </w:tr>
      <w:tr w:rsidR="00B74A4C" w:rsidRPr="003B30B6" w14:paraId="0BEB058E" w14:textId="77777777" w:rsidTr="00B74A4C">
        <w:trPr>
          <w:trHeight w:val="315"/>
          <w:jc w:val="center"/>
        </w:trPr>
        <w:tc>
          <w:tcPr>
            <w:tcW w:w="524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06B0048E" w14:textId="77777777" w:rsidR="00BA448F" w:rsidRPr="003B30B6" w:rsidRDefault="00BA448F">
            <w:pPr>
              <w:rPr>
                <w:b/>
                <w:bCs/>
                <w:sz w:val="20"/>
                <w:szCs w:val="20"/>
              </w:rPr>
            </w:pPr>
            <w:r w:rsidRPr="003B30B6">
              <w:rPr>
                <w:b/>
                <w:bCs/>
                <w:sz w:val="20"/>
                <w:szCs w:val="20"/>
              </w:rPr>
              <w:t>UKUPNO</w:t>
            </w:r>
          </w:p>
        </w:tc>
        <w:tc>
          <w:tcPr>
            <w:tcW w:w="851" w:type="dxa"/>
            <w:tcBorders>
              <w:top w:val="nil"/>
              <w:left w:val="nil"/>
              <w:bottom w:val="double" w:sz="6" w:space="0" w:color="auto"/>
              <w:right w:val="double" w:sz="6" w:space="0" w:color="auto"/>
            </w:tcBorders>
            <w:shd w:val="clear" w:color="auto" w:fill="auto"/>
            <w:noWrap/>
            <w:vAlign w:val="center"/>
            <w:hideMark/>
          </w:tcPr>
          <w:p w14:paraId="29AB7655" w14:textId="77777777" w:rsidR="00BA448F" w:rsidRPr="003B30B6" w:rsidRDefault="00BA448F">
            <w:pPr>
              <w:jc w:val="center"/>
              <w:rPr>
                <w:b/>
                <w:bCs/>
                <w:sz w:val="20"/>
                <w:szCs w:val="20"/>
              </w:rPr>
            </w:pPr>
            <w:r w:rsidRPr="003B30B6">
              <w:rPr>
                <w:b/>
                <w:bCs/>
                <w:sz w:val="20"/>
                <w:szCs w:val="20"/>
              </w:rPr>
              <w:t>CEB</w:t>
            </w:r>
          </w:p>
        </w:tc>
        <w:tc>
          <w:tcPr>
            <w:tcW w:w="850" w:type="dxa"/>
            <w:tcBorders>
              <w:top w:val="nil"/>
              <w:left w:val="nil"/>
              <w:bottom w:val="double" w:sz="6" w:space="0" w:color="auto"/>
              <w:right w:val="double" w:sz="6" w:space="0" w:color="auto"/>
            </w:tcBorders>
            <w:shd w:val="clear" w:color="auto" w:fill="auto"/>
            <w:noWrap/>
            <w:vAlign w:val="center"/>
            <w:hideMark/>
          </w:tcPr>
          <w:p w14:paraId="31E75DF1" w14:textId="77777777" w:rsidR="00BA448F" w:rsidRPr="003B30B6" w:rsidRDefault="00BA448F">
            <w:pPr>
              <w:jc w:val="center"/>
              <w:rPr>
                <w:b/>
                <w:bCs/>
                <w:sz w:val="20"/>
                <w:szCs w:val="20"/>
              </w:rPr>
            </w:pPr>
            <w:r w:rsidRPr="003B30B6">
              <w:rPr>
                <w:b/>
                <w:bCs/>
                <w:sz w:val="20"/>
                <w:szCs w:val="20"/>
              </w:rPr>
              <w:t>EUR</w:t>
            </w:r>
          </w:p>
        </w:tc>
        <w:tc>
          <w:tcPr>
            <w:tcW w:w="1559" w:type="dxa"/>
            <w:tcBorders>
              <w:top w:val="nil"/>
              <w:left w:val="nil"/>
              <w:bottom w:val="double" w:sz="6" w:space="0" w:color="auto"/>
              <w:right w:val="double" w:sz="6" w:space="0" w:color="auto"/>
            </w:tcBorders>
            <w:shd w:val="clear" w:color="auto" w:fill="auto"/>
            <w:noWrap/>
            <w:vAlign w:val="center"/>
            <w:hideMark/>
          </w:tcPr>
          <w:p w14:paraId="140BAFD5" w14:textId="77777777" w:rsidR="00BA448F" w:rsidRPr="003B30B6" w:rsidRDefault="00BA448F">
            <w:pPr>
              <w:jc w:val="right"/>
              <w:rPr>
                <w:b/>
                <w:bCs/>
                <w:sz w:val="20"/>
                <w:szCs w:val="20"/>
              </w:rPr>
            </w:pPr>
            <w:r w:rsidRPr="003B30B6">
              <w:rPr>
                <w:b/>
                <w:bCs/>
                <w:sz w:val="20"/>
                <w:szCs w:val="20"/>
              </w:rPr>
              <w:t>112.805.048,34</w:t>
            </w:r>
          </w:p>
        </w:tc>
        <w:tc>
          <w:tcPr>
            <w:tcW w:w="1701" w:type="dxa"/>
            <w:tcBorders>
              <w:top w:val="nil"/>
              <w:left w:val="nil"/>
              <w:bottom w:val="double" w:sz="6" w:space="0" w:color="auto"/>
              <w:right w:val="double" w:sz="6" w:space="0" w:color="auto"/>
            </w:tcBorders>
            <w:shd w:val="clear" w:color="auto" w:fill="auto"/>
            <w:noWrap/>
            <w:vAlign w:val="center"/>
            <w:hideMark/>
          </w:tcPr>
          <w:p w14:paraId="1F654A95" w14:textId="77777777" w:rsidR="00BA448F" w:rsidRPr="003B30B6" w:rsidRDefault="00BA448F">
            <w:pPr>
              <w:jc w:val="right"/>
              <w:rPr>
                <w:b/>
                <w:bCs/>
                <w:sz w:val="20"/>
                <w:szCs w:val="20"/>
              </w:rPr>
            </w:pPr>
            <w:r w:rsidRPr="003B30B6">
              <w:rPr>
                <w:b/>
                <w:bCs/>
                <w:sz w:val="20"/>
                <w:szCs w:val="20"/>
              </w:rPr>
              <w:t>850.200.368,83</w:t>
            </w:r>
          </w:p>
        </w:tc>
      </w:tr>
      <w:tr w:rsidR="00B74A4C" w:rsidRPr="003B30B6" w14:paraId="50A32070" w14:textId="77777777" w:rsidTr="00B74A4C">
        <w:trPr>
          <w:trHeight w:val="315"/>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E0BE" w14:textId="77777777" w:rsidR="00BA448F" w:rsidRPr="003B30B6" w:rsidRDefault="00BA448F">
            <w:pPr>
              <w:jc w:val="center"/>
              <w:rPr>
                <w:sz w:val="20"/>
                <w:szCs w:val="20"/>
              </w:rPr>
            </w:pPr>
            <w:r w:rsidRPr="003B30B6">
              <w:rPr>
                <w:sz w:val="20"/>
                <w:szCs w:val="20"/>
              </w:rPr>
              <w:t>25.</w:t>
            </w:r>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1DFAAFCB" w14:textId="77777777" w:rsidR="00BA448F" w:rsidRPr="003B30B6" w:rsidRDefault="00BA448F">
            <w:pPr>
              <w:rPr>
                <w:color w:val="000000"/>
                <w:sz w:val="22"/>
                <w:szCs w:val="22"/>
              </w:rPr>
            </w:pPr>
            <w:r w:rsidRPr="003B30B6">
              <w:rPr>
                <w:color w:val="000000"/>
                <w:sz w:val="22"/>
                <w:szCs w:val="22"/>
              </w:rPr>
              <w:t>74500-HR FSL (PAL2) - Drugi programski zajam za prilagodbu</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536BF43"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0542FE1"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BD899B" w14:textId="77777777" w:rsidR="00BA448F" w:rsidRPr="003B30B6" w:rsidRDefault="00BA448F">
            <w:pPr>
              <w:jc w:val="right"/>
              <w:rPr>
                <w:color w:val="000000"/>
                <w:sz w:val="22"/>
                <w:szCs w:val="22"/>
              </w:rPr>
            </w:pPr>
            <w:r w:rsidRPr="003B30B6">
              <w:rPr>
                <w:color w:val="000000"/>
                <w:sz w:val="22"/>
                <w:szCs w:val="22"/>
              </w:rPr>
              <w:t>15.000.000,00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54C1FE" w14:textId="77777777" w:rsidR="00BA448F" w:rsidRPr="003B30B6" w:rsidRDefault="00BA448F">
            <w:pPr>
              <w:jc w:val="right"/>
              <w:rPr>
                <w:color w:val="000000"/>
                <w:sz w:val="22"/>
                <w:szCs w:val="22"/>
              </w:rPr>
            </w:pPr>
            <w:r w:rsidRPr="003B30B6">
              <w:rPr>
                <w:color w:val="000000"/>
                <w:sz w:val="22"/>
                <w:szCs w:val="22"/>
              </w:rPr>
              <w:t>113.053.500,00</w:t>
            </w:r>
          </w:p>
        </w:tc>
      </w:tr>
      <w:tr w:rsidR="00B74A4C" w:rsidRPr="003B30B6" w14:paraId="1B5265F1"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D20497F" w14:textId="77777777" w:rsidR="00BA448F" w:rsidRPr="003B30B6" w:rsidRDefault="00BA448F">
            <w:pPr>
              <w:jc w:val="center"/>
              <w:rPr>
                <w:sz w:val="20"/>
                <w:szCs w:val="20"/>
              </w:rPr>
            </w:pPr>
            <w:r w:rsidRPr="003B30B6">
              <w:rPr>
                <w:sz w:val="20"/>
                <w:szCs w:val="20"/>
              </w:rPr>
              <w:t>26.</w:t>
            </w:r>
          </w:p>
        </w:tc>
        <w:tc>
          <w:tcPr>
            <w:tcW w:w="4590" w:type="dxa"/>
            <w:tcBorders>
              <w:top w:val="nil"/>
              <w:left w:val="nil"/>
              <w:bottom w:val="single" w:sz="4" w:space="0" w:color="auto"/>
              <w:right w:val="single" w:sz="4" w:space="0" w:color="auto"/>
            </w:tcBorders>
            <w:shd w:val="clear" w:color="auto" w:fill="auto"/>
            <w:vAlign w:val="center"/>
            <w:hideMark/>
          </w:tcPr>
          <w:p w14:paraId="7AB05AAF" w14:textId="77777777" w:rsidR="00BA448F" w:rsidRPr="003B30B6" w:rsidRDefault="00BA448F">
            <w:pPr>
              <w:rPr>
                <w:color w:val="000000"/>
                <w:sz w:val="22"/>
                <w:szCs w:val="22"/>
              </w:rPr>
            </w:pPr>
            <w:r w:rsidRPr="003B30B6">
              <w:rPr>
                <w:color w:val="000000"/>
                <w:sz w:val="22"/>
                <w:szCs w:val="22"/>
              </w:rPr>
              <w:t>74530-HR FSL - Projekt unutarnje vode</w:t>
            </w:r>
          </w:p>
        </w:tc>
        <w:tc>
          <w:tcPr>
            <w:tcW w:w="851" w:type="dxa"/>
            <w:tcBorders>
              <w:top w:val="nil"/>
              <w:left w:val="nil"/>
              <w:bottom w:val="single" w:sz="4" w:space="0" w:color="auto"/>
              <w:right w:val="single" w:sz="4" w:space="0" w:color="auto"/>
            </w:tcBorders>
            <w:shd w:val="clear" w:color="auto" w:fill="auto"/>
            <w:noWrap/>
            <w:vAlign w:val="center"/>
            <w:hideMark/>
          </w:tcPr>
          <w:p w14:paraId="5A93EBB3"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77C6233E"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742ECF9" w14:textId="77777777" w:rsidR="00BA448F" w:rsidRPr="003B30B6" w:rsidRDefault="00BA448F">
            <w:pPr>
              <w:jc w:val="right"/>
              <w:rPr>
                <w:color w:val="000000"/>
                <w:sz w:val="22"/>
                <w:szCs w:val="22"/>
              </w:rPr>
            </w:pPr>
            <w:r w:rsidRPr="003B30B6">
              <w:rPr>
                <w:color w:val="000000"/>
                <w:sz w:val="22"/>
                <w:szCs w:val="22"/>
              </w:rPr>
              <w:t>17.149.465,00</w:t>
            </w:r>
          </w:p>
        </w:tc>
        <w:tc>
          <w:tcPr>
            <w:tcW w:w="1701" w:type="dxa"/>
            <w:tcBorders>
              <w:top w:val="nil"/>
              <w:left w:val="nil"/>
              <w:bottom w:val="single" w:sz="4" w:space="0" w:color="auto"/>
              <w:right w:val="single" w:sz="4" w:space="0" w:color="auto"/>
            </w:tcBorders>
            <w:shd w:val="clear" w:color="auto" w:fill="auto"/>
            <w:noWrap/>
            <w:vAlign w:val="center"/>
            <w:hideMark/>
          </w:tcPr>
          <w:p w14:paraId="2D89D237" w14:textId="77777777" w:rsidR="00BA448F" w:rsidRPr="003B30B6" w:rsidRDefault="00BA448F">
            <w:pPr>
              <w:jc w:val="right"/>
              <w:rPr>
                <w:color w:val="000000"/>
                <w:sz w:val="22"/>
                <w:szCs w:val="22"/>
              </w:rPr>
            </w:pPr>
            <w:r w:rsidRPr="003B30B6">
              <w:rPr>
                <w:color w:val="000000"/>
                <w:sz w:val="22"/>
                <w:szCs w:val="22"/>
              </w:rPr>
              <w:t>129.253.802,76</w:t>
            </w:r>
          </w:p>
        </w:tc>
      </w:tr>
      <w:tr w:rsidR="00B74A4C" w:rsidRPr="003B30B6" w14:paraId="2F402868" w14:textId="77777777" w:rsidTr="00B74A4C">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31D9FD9" w14:textId="77777777" w:rsidR="00BA448F" w:rsidRPr="003B30B6" w:rsidRDefault="00BA448F">
            <w:pPr>
              <w:jc w:val="center"/>
              <w:rPr>
                <w:sz w:val="20"/>
                <w:szCs w:val="20"/>
              </w:rPr>
            </w:pPr>
            <w:r w:rsidRPr="003B30B6">
              <w:rPr>
                <w:sz w:val="20"/>
                <w:szCs w:val="20"/>
              </w:rPr>
              <w:t>27.</w:t>
            </w:r>
          </w:p>
        </w:tc>
        <w:tc>
          <w:tcPr>
            <w:tcW w:w="4590" w:type="dxa"/>
            <w:tcBorders>
              <w:top w:val="nil"/>
              <w:left w:val="nil"/>
              <w:bottom w:val="single" w:sz="4" w:space="0" w:color="auto"/>
              <w:right w:val="single" w:sz="4" w:space="0" w:color="auto"/>
            </w:tcBorders>
            <w:shd w:val="clear" w:color="auto" w:fill="auto"/>
            <w:vAlign w:val="center"/>
            <w:hideMark/>
          </w:tcPr>
          <w:p w14:paraId="628A24BE" w14:textId="77777777" w:rsidR="00BA448F" w:rsidRPr="003B30B6" w:rsidRDefault="00BA448F">
            <w:pPr>
              <w:rPr>
                <w:color w:val="000000"/>
                <w:sz w:val="22"/>
                <w:szCs w:val="22"/>
              </w:rPr>
            </w:pPr>
            <w:r w:rsidRPr="003B30B6">
              <w:rPr>
                <w:color w:val="000000"/>
                <w:sz w:val="22"/>
                <w:szCs w:val="22"/>
              </w:rPr>
              <w:t>74710-HR FSL - Projekt modernizacije Porezne uprave</w:t>
            </w:r>
          </w:p>
        </w:tc>
        <w:tc>
          <w:tcPr>
            <w:tcW w:w="851" w:type="dxa"/>
            <w:tcBorders>
              <w:top w:val="nil"/>
              <w:left w:val="nil"/>
              <w:bottom w:val="single" w:sz="4" w:space="0" w:color="auto"/>
              <w:right w:val="single" w:sz="4" w:space="0" w:color="auto"/>
            </w:tcBorders>
            <w:shd w:val="clear" w:color="auto" w:fill="auto"/>
            <w:noWrap/>
            <w:vAlign w:val="center"/>
            <w:hideMark/>
          </w:tcPr>
          <w:p w14:paraId="68B06FDA"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53BFEE70"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52B1C47" w14:textId="77777777" w:rsidR="00BA448F" w:rsidRPr="003B30B6" w:rsidRDefault="00BA448F">
            <w:pPr>
              <w:jc w:val="right"/>
              <w:rPr>
                <w:color w:val="000000"/>
                <w:sz w:val="22"/>
                <w:szCs w:val="22"/>
              </w:rPr>
            </w:pPr>
            <w:r w:rsidRPr="003B30B6">
              <w:rPr>
                <w:color w:val="000000"/>
                <w:sz w:val="22"/>
                <w:szCs w:val="22"/>
              </w:rPr>
              <w:t>1.758.534,94</w:t>
            </w:r>
          </w:p>
        </w:tc>
        <w:tc>
          <w:tcPr>
            <w:tcW w:w="1701" w:type="dxa"/>
            <w:tcBorders>
              <w:top w:val="nil"/>
              <w:left w:val="nil"/>
              <w:bottom w:val="single" w:sz="4" w:space="0" w:color="auto"/>
              <w:right w:val="single" w:sz="4" w:space="0" w:color="auto"/>
            </w:tcBorders>
            <w:shd w:val="clear" w:color="auto" w:fill="auto"/>
            <w:noWrap/>
            <w:vAlign w:val="center"/>
            <w:hideMark/>
          </w:tcPr>
          <w:p w14:paraId="61E87E3F" w14:textId="77777777" w:rsidR="00BA448F" w:rsidRPr="003B30B6" w:rsidRDefault="00BA448F">
            <w:pPr>
              <w:jc w:val="right"/>
              <w:rPr>
                <w:color w:val="000000"/>
                <w:sz w:val="22"/>
                <w:szCs w:val="22"/>
              </w:rPr>
            </w:pPr>
            <w:r w:rsidRPr="003B30B6">
              <w:rPr>
                <w:color w:val="000000"/>
                <w:sz w:val="22"/>
                <w:szCs w:val="22"/>
              </w:rPr>
              <w:t>13.253.901,99</w:t>
            </w:r>
          </w:p>
        </w:tc>
      </w:tr>
      <w:tr w:rsidR="00B74A4C" w:rsidRPr="003B30B6" w14:paraId="4DB4665D" w14:textId="77777777" w:rsidTr="00B74A4C">
        <w:trPr>
          <w:trHeight w:val="6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B5AD860" w14:textId="77777777" w:rsidR="00BA448F" w:rsidRPr="003B30B6" w:rsidRDefault="00BA448F">
            <w:pPr>
              <w:jc w:val="center"/>
              <w:rPr>
                <w:sz w:val="20"/>
                <w:szCs w:val="20"/>
              </w:rPr>
            </w:pPr>
            <w:r w:rsidRPr="003B30B6">
              <w:rPr>
                <w:sz w:val="20"/>
                <w:szCs w:val="20"/>
              </w:rPr>
              <w:t>28.</w:t>
            </w:r>
          </w:p>
        </w:tc>
        <w:tc>
          <w:tcPr>
            <w:tcW w:w="4590" w:type="dxa"/>
            <w:tcBorders>
              <w:top w:val="nil"/>
              <w:left w:val="nil"/>
              <w:bottom w:val="single" w:sz="4" w:space="0" w:color="auto"/>
              <w:right w:val="single" w:sz="4" w:space="0" w:color="auto"/>
            </w:tcBorders>
            <w:shd w:val="clear" w:color="auto" w:fill="auto"/>
            <w:vAlign w:val="center"/>
            <w:hideMark/>
          </w:tcPr>
          <w:p w14:paraId="772BB65C" w14:textId="77777777" w:rsidR="00BA448F" w:rsidRPr="003B30B6" w:rsidRDefault="00BA448F">
            <w:pPr>
              <w:rPr>
                <w:color w:val="000000"/>
                <w:sz w:val="22"/>
                <w:szCs w:val="22"/>
              </w:rPr>
            </w:pPr>
            <w:r w:rsidRPr="003B30B6">
              <w:rPr>
                <w:color w:val="000000"/>
                <w:sz w:val="22"/>
                <w:szCs w:val="22"/>
              </w:rPr>
              <w:t>75980-HR IFL FS - Projekt unapređenja hitne medicinske pomoći i investicijskog planiranja u zdravstvu</w:t>
            </w:r>
          </w:p>
        </w:tc>
        <w:tc>
          <w:tcPr>
            <w:tcW w:w="851" w:type="dxa"/>
            <w:tcBorders>
              <w:top w:val="nil"/>
              <w:left w:val="nil"/>
              <w:bottom w:val="single" w:sz="4" w:space="0" w:color="auto"/>
              <w:right w:val="single" w:sz="4" w:space="0" w:color="auto"/>
            </w:tcBorders>
            <w:shd w:val="clear" w:color="auto" w:fill="auto"/>
            <w:noWrap/>
            <w:vAlign w:val="center"/>
            <w:hideMark/>
          </w:tcPr>
          <w:p w14:paraId="62FFDF4E"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0D26A528"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1E9A9FA3" w14:textId="77777777" w:rsidR="00BA448F" w:rsidRPr="003B30B6" w:rsidRDefault="00BA448F">
            <w:pPr>
              <w:jc w:val="right"/>
              <w:rPr>
                <w:color w:val="000000"/>
                <w:sz w:val="22"/>
                <w:szCs w:val="22"/>
              </w:rPr>
            </w:pPr>
            <w:r w:rsidRPr="003B30B6">
              <w:rPr>
                <w:color w:val="000000"/>
                <w:sz w:val="22"/>
                <w:szCs w:val="22"/>
              </w:rPr>
              <w:t>11.932.541,09</w:t>
            </w:r>
          </w:p>
        </w:tc>
        <w:tc>
          <w:tcPr>
            <w:tcW w:w="1701" w:type="dxa"/>
            <w:tcBorders>
              <w:top w:val="nil"/>
              <w:left w:val="nil"/>
              <w:bottom w:val="single" w:sz="4" w:space="0" w:color="auto"/>
              <w:right w:val="single" w:sz="4" w:space="0" w:color="auto"/>
            </w:tcBorders>
            <w:shd w:val="clear" w:color="auto" w:fill="auto"/>
            <w:noWrap/>
            <w:vAlign w:val="center"/>
            <w:hideMark/>
          </w:tcPr>
          <w:p w14:paraId="2CEAFB38" w14:textId="77777777" w:rsidR="00BA448F" w:rsidRPr="003B30B6" w:rsidRDefault="00BA448F">
            <w:pPr>
              <w:jc w:val="right"/>
              <w:rPr>
                <w:color w:val="000000"/>
                <w:sz w:val="22"/>
                <w:szCs w:val="22"/>
              </w:rPr>
            </w:pPr>
            <w:r w:rsidRPr="003B30B6">
              <w:rPr>
                <w:color w:val="000000"/>
                <w:sz w:val="22"/>
                <w:szCs w:val="22"/>
              </w:rPr>
              <w:t>89.934.368,94</w:t>
            </w:r>
          </w:p>
        </w:tc>
      </w:tr>
      <w:tr w:rsidR="00B74A4C" w:rsidRPr="003B30B6" w14:paraId="575F0B21"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CC7E184" w14:textId="77777777" w:rsidR="00BA448F" w:rsidRPr="003B30B6" w:rsidRDefault="00BA448F">
            <w:pPr>
              <w:jc w:val="center"/>
              <w:rPr>
                <w:sz w:val="20"/>
                <w:szCs w:val="20"/>
              </w:rPr>
            </w:pPr>
            <w:r w:rsidRPr="003B30B6">
              <w:rPr>
                <w:sz w:val="20"/>
                <w:szCs w:val="20"/>
              </w:rPr>
              <w:t>29.</w:t>
            </w:r>
          </w:p>
        </w:tc>
        <w:tc>
          <w:tcPr>
            <w:tcW w:w="4590" w:type="dxa"/>
            <w:tcBorders>
              <w:top w:val="nil"/>
              <w:left w:val="nil"/>
              <w:bottom w:val="single" w:sz="4" w:space="0" w:color="auto"/>
              <w:right w:val="single" w:sz="4" w:space="0" w:color="auto"/>
            </w:tcBorders>
            <w:shd w:val="clear" w:color="auto" w:fill="auto"/>
            <w:vAlign w:val="center"/>
            <w:hideMark/>
          </w:tcPr>
          <w:p w14:paraId="3B2355BA" w14:textId="77777777" w:rsidR="00BA448F" w:rsidRPr="003B30B6" w:rsidRDefault="00BA448F">
            <w:pPr>
              <w:rPr>
                <w:color w:val="000000"/>
                <w:sz w:val="22"/>
                <w:szCs w:val="22"/>
              </w:rPr>
            </w:pPr>
            <w:r w:rsidRPr="003B30B6">
              <w:rPr>
                <w:color w:val="000000"/>
                <w:sz w:val="22"/>
                <w:szCs w:val="22"/>
              </w:rPr>
              <w:t>76400-HR IFL FS - Projekt zaštite od onečišćenja voda na priobalnom području 2</w:t>
            </w:r>
          </w:p>
        </w:tc>
        <w:tc>
          <w:tcPr>
            <w:tcW w:w="851" w:type="dxa"/>
            <w:tcBorders>
              <w:top w:val="nil"/>
              <w:left w:val="nil"/>
              <w:bottom w:val="single" w:sz="4" w:space="0" w:color="auto"/>
              <w:right w:val="single" w:sz="4" w:space="0" w:color="auto"/>
            </w:tcBorders>
            <w:shd w:val="clear" w:color="auto" w:fill="auto"/>
            <w:noWrap/>
            <w:vAlign w:val="center"/>
            <w:hideMark/>
          </w:tcPr>
          <w:p w14:paraId="559C9311"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72C2CC7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62BC508" w14:textId="77777777" w:rsidR="00BA448F" w:rsidRPr="003B30B6" w:rsidRDefault="00BA448F">
            <w:pPr>
              <w:jc w:val="right"/>
              <w:rPr>
                <w:color w:val="000000"/>
                <w:sz w:val="22"/>
                <w:szCs w:val="22"/>
              </w:rPr>
            </w:pPr>
            <w:r w:rsidRPr="003B30B6">
              <w:rPr>
                <w:color w:val="000000"/>
                <w:sz w:val="22"/>
                <w:szCs w:val="22"/>
              </w:rPr>
              <w:t>18.623.088,36</w:t>
            </w:r>
          </w:p>
        </w:tc>
        <w:tc>
          <w:tcPr>
            <w:tcW w:w="1701" w:type="dxa"/>
            <w:tcBorders>
              <w:top w:val="nil"/>
              <w:left w:val="nil"/>
              <w:bottom w:val="single" w:sz="4" w:space="0" w:color="auto"/>
              <w:right w:val="single" w:sz="4" w:space="0" w:color="auto"/>
            </w:tcBorders>
            <w:shd w:val="clear" w:color="auto" w:fill="auto"/>
            <w:noWrap/>
            <w:vAlign w:val="center"/>
            <w:hideMark/>
          </w:tcPr>
          <w:p w14:paraId="483293DB" w14:textId="77777777" w:rsidR="00BA448F" w:rsidRPr="003B30B6" w:rsidRDefault="00BA448F">
            <w:pPr>
              <w:jc w:val="right"/>
              <w:rPr>
                <w:color w:val="000000"/>
                <w:sz w:val="22"/>
                <w:szCs w:val="22"/>
              </w:rPr>
            </w:pPr>
            <w:r w:rsidRPr="003B30B6">
              <w:rPr>
                <w:color w:val="000000"/>
                <w:sz w:val="22"/>
                <w:szCs w:val="22"/>
              </w:rPr>
              <w:t>140.360.354,66</w:t>
            </w:r>
          </w:p>
        </w:tc>
      </w:tr>
      <w:tr w:rsidR="00B74A4C" w:rsidRPr="003B30B6" w14:paraId="7379A43B"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43AD145" w14:textId="77777777" w:rsidR="00BA448F" w:rsidRPr="003B30B6" w:rsidRDefault="00BA448F">
            <w:pPr>
              <w:jc w:val="center"/>
              <w:rPr>
                <w:sz w:val="20"/>
                <w:szCs w:val="20"/>
              </w:rPr>
            </w:pPr>
            <w:r w:rsidRPr="003B30B6">
              <w:rPr>
                <w:sz w:val="20"/>
                <w:szCs w:val="20"/>
              </w:rPr>
              <w:t>30.</w:t>
            </w:r>
          </w:p>
        </w:tc>
        <w:tc>
          <w:tcPr>
            <w:tcW w:w="4590" w:type="dxa"/>
            <w:tcBorders>
              <w:top w:val="nil"/>
              <w:left w:val="nil"/>
              <w:bottom w:val="single" w:sz="4" w:space="0" w:color="auto"/>
              <w:right w:val="single" w:sz="4" w:space="0" w:color="auto"/>
            </w:tcBorders>
            <w:shd w:val="clear" w:color="auto" w:fill="auto"/>
            <w:vAlign w:val="center"/>
            <w:hideMark/>
          </w:tcPr>
          <w:p w14:paraId="0F7B2D92" w14:textId="77777777" w:rsidR="00BA448F" w:rsidRPr="003B30B6" w:rsidRDefault="00BA448F">
            <w:pPr>
              <w:rPr>
                <w:color w:val="000000"/>
                <w:sz w:val="22"/>
                <w:szCs w:val="22"/>
              </w:rPr>
            </w:pPr>
            <w:r w:rsidRPr="003B30B6">
              <w:rPr>
                <w:color w:val="000000"/>
                <w:sz w:val="22"/>
                <w:szCs w:val="22"/>
              </w:rPr>
              <w:t>78460-HR IFL FS DPL - Zajam za razvojnu politiku u fiskalnom, socijalnom i financijskom sektoru</w:t>
            </w:r>
          </w:p>
        </w:tc>
        <w:tc>
          <w:tcPr>
            <w:tcW w:w="851" w:type="dxa"/>
            <w:tcBorders>
              <w:top w:val="nil"/>
              <w:left w:val="nil"/>
              <w:bottom w:val="single" w:sz="4" w:space="0" w:color="auto"/>
              <w:right w:val="single" w:sz="4" w:space="0" w:color="auto"/>
            </w:tcBorders>
            <w:shd w:val="clear" w:color="auto" w:fill="auto"/>
            <w:noWrap/>
            <w:vAlign w:val="center"/>
            <w:hideMark/>
          </w:tcPr>
          <w:p w14:paraId="038FE3EE"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4227C32E"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A778B83" w14:textId="77777777" w:rsidR="00BA448F" w:rsidRPr="003B30B6" w:rsidRDefault="00BA448F">
            <w:pPr>
              <w:jc w:val="right"/>
              <w:rPr>
                <w:color w:val="000000"/>
                <w:sz w:val="22"/>
                <w:szCs w:val="22"/>
              </w:rPr>
            </w:pPr>
            <w:r w:rsidRPr="003B30B6">
              <w:rPr>
                <w:color w:val="000000"/>
                <w:sz w:val="22"/>
                <w:szCs w:val="22"/>
              </w:rPr>
              <w:t>200.000.000,00</w:t>
            </w:r>
          </w:p>
        </w:tc>
        <w:tc>
          <w:tcPr>
            <w:tcW w:w="1701" w:type="dxa"/>
            <w:tcBorders>
              <w:top w:val="nil"/>
              <w:left w:val="nil"/>
              <w:bottom w:val="single" w:sz="4" w:space="0" w:color="auto"/>
              <w:right w:val="single" w:sz="4" w:space="0" w:color="auto"/>
            </w:tcBorders>
            <w:shd w:val="clear" w:color="auto" w:fill="auto"/>
            <w:noWrap/>
            <w:vAlign w:val="center"/>
            <w:hideMark/>
          </w:tcPr>
          <w:p w14:paraId="272FE53A" w14:textId="77777777" w:rsidR="00BA448F" w:rsidRPr="003B30B6" w:rsidRDefault="00BA448F">
            <w:pPr>
              <w:jc w:val="right"/>
              <w:rPr>
                <w:color w:val="000000"/>
                <w:sz w:val="22"/>
                <w:szCs w:val="22"/>
              </w:rPr>
            </w:pPr>
            <w:r w:rsidRPr="003B30B6">
              <w:rPr>
                <w:color w:val="000000"/>
                <w:sz w:val="22"/>
                <w:szCs w:val="22"/>
              </w:rPr>
              <w:t>1.507.380.000,00</w:t>
            </w:r>
          </w:p>
        </w:tc>
      </w:tr>
      <w:tr w:rsidR="00B74A4C" w:rsidRPr="003B30B6" w14:paraId="577EADAF"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C9E5430" w14:textId="77777777" w:rsidR="00BA448F" w:rsidRPr="003B30B6" w:rsidRDefault="00BA448F">
            <w:pPr>
              <w:jc w:val="center"/>
              <w:rPr>
                <w:sz w:val="20"/>
                <w:szCs w:val="20"/>
              </w:rPr>
            </w:pPr>
            <w:r w:rsidRPr="003B30B6">
              <w:rPr>
                <w:sz w:val="20"/>
                <w:szCs w:val="20"/>
              </w:rPr>
              <w:t>31.</w:t>
            </w:r>
          </w:p>
        </w:tc>
        <w:tc>
          <w:tcPr>
            <w:tcW w:w="4590" w:type="dxa"/>
            <w:tcBorders>
              <w:top w:val="nil"/>
              <w:left w:val="nil"/>
              <w:bottom w:val="single" w:sz="4" w:space="0" w:color="auto"/>
              <w:right w:val="single" w:sz="4" w:space="0" w:color="auto"/>
            </w:tcBorders>
            <w:shd w:val="clear" w:color="auto" w:fill="auto"/>
            <w:vAlign w:val="center"/>
            <w:hideMark/>
          </w:tcPr>
          <w:p w14:paraId="01106685" w14:textId="77777777" w:rsidR="00BA448F" w:rsidRPr="003B30B6" w:rsidRDefault="00BA448F">
            <w:pPr>
              <w:rPr>
                <w:color w:val="000000"/>
                <w:sz w:val="22"/>
                <w:szCs w:val="22"/>
              </w:rPr>
            </w:pPr>
            <w:r w:rsidRPr="003B30B6">
              <w:rPr>
                <w:color w:val="000000"/>
                <w:sz w:val="22"/>
                <w:szCs w:val="22"/>
              </w:rPr>
              <w:t>78880-HR IFL FS - Projekt potpore pravosudnom sektoru</w:t>
            </w:r>
          </w:p>
        </w:tc>
        <w:tc>
          <w:tcPr>
            <w:tcW w:w="851" w:type="dxa"/>
            <w:tcBorders>
              <w:top w:val="nil"/>
              <w:left w:val="nil"/>
              <w:bottom w:val="single" w:sz="4" w:space="0" w:color="auto"/>
              <w:right w:val="single" w:sz="4" w:space="0" w:color="auto"/>
            </w:tcBorders>
            <w:shd w:val="clear" w:color="auto" w:fill="auto"/>
            <w:noWrap/>
            <w:vAlign w:val="center"/>
            <w:hideMark/>
          </w:tcPr>
          <w:p w14:paraId="6D39AED1"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58F47219"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4CA1D4C" w14:textId="77777777" w:rsidR="00BA448F" w:rsidRPr="003B30B6" w:rsidRDefault="00BA448F">
            <w:pPr>
              <w:jc w:val="right"/>
              <w:rPr>
                <w:color w:val="000000"/>
                <w:sz w:val="22"/>
                <w:szCs w:val="22"/>
              </w:rPr>
            </w:pPr>
            <w:r w:rsidRPr="003B30B6">
              <w:rPr>
                <w:color w:val="000000"/>
                <w:sz w:val="22"/>
                <w:szCs w:val="22"/>
              </w:rPr>
              <w:t>16.702.650,32</w:t>
            </w:r>
          </w:p>
        </w:tc>
        <w:tc>
          <w:tcPr>
            <w:tcW w:w="1701" w:type="dxa"/>
            <w:tcBorders>
              <w:top w:val="nil"/>
              <w:left w:val="nil"/>
              <w:bottom w:val="single" w:sz="4" w:space="0" w:color="auto"/>
              <w:right w:val="single" w:sz="4" w:space="0" w:color="auto"/>
            </w:tcBorders>
            <w:shd w:val="clear" w:color="auto" w:fill="auto"/>
            <w:noWrap/>
            <w:vAlign w:val="center"/>
            <w:hideMark/>
          </w:tcPr>
          <w:p w14:paraId="48D2BBE2" w14:textId="77777777" w:rsidR="00BA448F" w:rsidRPr="003B30B6" w:rsidRDefault="00BA448F">
            <w:pPr>
              <w:jc w:val="right"/>
              <w:rPr>
                <w:color w:val="000000"/>
                <w:sz w:val="22"/>
                <w:szCs w:val="22"/>
              </w:rPr>
            </w:pPr>
            <w:r w:rsidRPr="003B30B6">
              <w:rPr>
                <w:color w:val="000000"/>
                <w:sz w:val="22"/>
                <w:szCs w:val="22"/>
              </w:rPr>
              <w:t>125.886.205,20</w:t>
            </w:r>
          </w:p>
        </w:tc>
      </w:tr>
      <w:tr w:rsidR="00B74A4C" w:rsidRPr="003B30B6" w14:paraId="11DB0955"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1D9F196" w14:textId="77777777" w:rsidR="00BA448F" w:rsidRPr="003B30B6" w:rsidRDefault="00BA448F">
            <w:pPr>
              <w:jc w:val="center"/>
              <w:rPr>
                <w:sz w:val="20"/>
                <w:szCs w:val="20"/>
              </w:rPr>
            </w:pPr>
            <w:r w:rsidRPr="003B30B6">
              <w:rPr>
                <w:sz w:val="20"/>
                <w:szCs w:val="20"/>
              </w:rPr>
              <w:t>32.</w:t>
            </w:r>
          </w:p>
        </w:tc>
        <w:tc>
          <w:tcPr>
            <w:tcW w:w="4590" w:type="dxa"/>
            <w:tcBorders>
              <w:top w:val="nil"/>
              <w:left w:val="nil"/>
              <w:bottom w:val="single" w:sz="4" w:space="0" w:color="auto"/>
              <w:right w:val="single" w:sz="4" w:space="0" w:color="auto"/>
            </w:tcBorders>
            <w:shd w:val="clear" w:color="auto" w:fill="auto"/>
            <w:vAlign w:val="center"/>
            <w:hideMark/>
          </w:tcPr>
          <w:p w14:paraId="1115C742" w14:textId="77777777" w:rsidR="00BA448F" w:rsidRPr="003B30B6" w:rsidRDefault="00BA448F">
            <w:pPr>
              <w:rPr>
                <w:color w:val="000000"/>
                <w:sz w:val="22"/>
                <w:szCs w:val="22"/>
              </w:rPr>
            </w:pPr>
            <w:r w:rsidRPr="003B30B6">
              <w:rPr>
                <w:color w:val="000000"/>
                <w:sz w:val="22"/>
                <w:szCs w:val="22"/>
              </w:rPr>
              <w:t>80210-HR IFL FS - Projekt integracije u EU Natura 2000</w:t>
            </w:r>
          </w:p>
        </w:tc>
        <w:tc>
          <w:tcPr>
            <w:tcW w:w="851" w:type="dxa"/>
            <w:tcBorders>
              <w:top w:val="nil"/>
              <w:left w:val="nil"/>
              <w:bottom w:val="single" w:sz="4" w:space="0" w:color="auto"/>
              <w:right w:val="single" w:sz="4" w:space="0" w:color="auto"/>
            </w:tcBorders>
            <w:shd w:val="clear" w:color="auto" w:fill="auto"/>
            <w:noWrap/>
            <w:vAlign w:val="center"/>
            <w:hideMark/>
          </w:tcPr>
          <w:p w14:paraId="0B89F88F"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471147A9"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CF703B2" w14:textId="77777777" w:rsidR="00BA448F" w:rsidRPr="003B30B6" w:rsidRDefault="00BA448F">
            <w:pPr>
              <w:jc w:val="right"/>
              <w:rPr>
                <w:color w:val="000000"/>
                <w:sz w:val="22"/>
                <w:szCs w:val="22"/>
              </w:rPr>
            </w:pPr>
            <w:r w:rsidRPr="003B30B6">
              <w:rPr>
                <w:color w:val="000000"/>
                <w:sz w:val="22"/>
                <w:szCs w:val="22"/>
              </w:rPr>
              <w:t>14.020.372,10</w:t>
            </w:r>
          </w:p>
        </w:tc>
        <w:tc>
          <w:tcPr>
            <w:tcW w:w="1701" w:type="dxa"/>
            <w:tcBorders>
              <w:top w:val="nil"/>
              <w:left w:val="nil"/>
              <w:bottom w:val="single" w:sz="4" w:space="0" w:color="auto"/>
              <w:right w:val="single" w:sz="4" w:space="0" w:color="auto"/>
            </w:tcBorders>
            <w:shd w:val="clear" w:color="auto" w:fill="auto"/>
            <w:noWrap/>
            <w:vAlign w:val="center"/>
            <w:hideMark/>
          </w:tcPr>
          <w:p w14:paraId="2B55B3AF" w14:textId="77777777" w:rsidR="00BA448F" w:rsidRPr="003B30B6" w:rsidRDefault="00BA448F">
            <w:pPr>
              <w:jc w:val="right"/>
              <w:rPr>
                <w:color w:val="000000"/>
                <w:sz w:val="22"/>
                <w:szCs w:val="22"/>
              </w:rPr>
            </w:pPr>
            <w:r w:rsidRPr="003B30B6">
              <w:rPr>
                <w:color w:val="000000"/>
                <w:sz w:val="22"/>
                <w:szCs w:val="22"/>
              </w:rPr>
              <w:t>105.670.142,48</w:t>
            </w:r>
          </w:p>
        </w:tc>
      </w:tr>
      <w:tr w:rsidR="00B74A4C" w:rsidRPr="003B30B6" w14:paraId="431A0BA2"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B01C3AB" w14:textId="77777777" w:rsidR="00BA448F" w:rsidRPr="003B30B6" w:rsidRDefault="00BA448F">
            <w:pPr>
              <w:jc w:val="center"/>
              <w:rPr>
                <w:sz w:val="20"/>
                <w:szCs w:val="20"/>
              </w:rPr>
            </w:pPr>
            <w:r w:rsidRPr="003B30B6">
              <w:rPr>
                <w:sz w:val="20"/>
                <w:szCs w:val="20"/>
              </w:rPr>
              <w:t>33.</w:t>
            </w:r>
          </w:p>
        </w:tc>
        <w:tc>
          <w:tcPr>
            <w:tcW w:w="4590" w:type="dxa"/>
            <w:tcBorders>
              <w:top w:val="nil"/>
              <w:left w:val="nil"/>
              <w:bottom w:val="single" w:sz="4" w:space="0" w:color="auto"/>
              <w:right w:val="single" w:sz="4" w:space="0" w:color="auto"/>
            </w:tcBorders>
            <w:shd w:val="clear" w:color="auto" w:fill="auto"/>
            <w:vAlign w:val="center"/>
            <w:hideMark/>
          </w:tcPr>
          <w:p w14:paraId="2DBC3D08" w14:textId="77777777" w:rsidR="00BA448F" w:rsidRPr="003B30B6" w:rsidRDefault="00BA448F">
            <w:pPr>
              <w:rPr>
                <w:color w:val="000000"/>
                <w:sz w:val="22"/>
                <w:szCs w:val="22"/>
              </w:rPr>
            </w:pPr>
            <w:r w:rsidRPr="003B30B6">
              <w:rPr>
                <w:color w:val="000000"/>
                <w:sz w:val="22"/>
                <w:szCs w:val="22"/>
              </w:rPr>
              <w:t>80630-HR IFL FS ERDPL - Zajam za razvojnu politiku gospodarskog oporavka</w:t>
            </w:r>
          </w:p>
        </w:tc>
        <w:tc>
          <w:tcPr>
            <w:tcW w:w="851" w:type="dxa"/>
            <w:tcBorders>
              <w:top w:val="nil"/>
              <w:left w:val="nil"/>
              <w:bottom w:val="single" w:sz="4" w:space="0" w:color="auto"/>
              <w:right w:val="single" w:sz="4" w:space="0" w:color="auto"/>
            </w:tcBorders>
            <w:shd w:val="clear" w:color="auto" w:fill="auto"/>
            <w:noWrap/>
            <w:vAlign w:val="center"/>
            <w:hideMark/>
          </w:tcPr>
          <w:p w14:paraId="297E2171"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66D5B51B"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2F91AA78" w14:textId="77777777" w:rsidR="00BA448F" w:rsidRPr="003B30B6" w:rsidRDefault="00BA448F">
            <w:pPr>
              <w:jc w:val="right"/>
              <w:rPr>
                <w:color w:val="000000"/>
                <w:sz w:val="22"/>
                <w:szCs w:val="22"/>
              </w:rPr>
            </w:pPr>
            <w:r w:rsidRPr="003B30B6">
              <w:rPr>
                <w:color w:val="000000"/>
                <w:sz w:val="22"/>
                <w:szCs w:val="22"/>
              </w:rPr>
              <w:t>150.000.000,00</w:t>
            </w:r>
          </w:p>
        </w:tc>
        <w:tc>
          <w:tcPr>
            <w:tcW w:w="1701" w:type="dxa"/>
            <w:tcBorders>
              <w:top w:val="nil"/>
              <w:left w:val="nil"/>
              <w:bottom w:val="single" w:sz="4" w:space="0" w:color="auto"/>
              <w:right w:val="single" w:sz="4" w:space="0" w:color="auto"/>
            </w:tcBorders>
            <w:shd w:val="clear" w:color="auto" w:fill="auto"/>
            <w:noWrap/>
            <w:vAlign w:val="center"/>
            <w:hideMark/>
          </w:tcPr>
          <w:p w14:paraId="02459963" w14:textId="77777777" w:rsidR="00BA448F" w:rsidRPr="003B30B6" w:rsidRDefault="00BA448F">
            <w:pPr>
              <w:jc w:val="right"/>
              <w:rPr>
                <w:color w:val="000000"/>
                <w:sz w:val="22"/>
                <w:szCs w:val="22"/>
              </w:rPr>
            </w:pPr>
            <w:r w:rsidRPr="003B30B6">
              <w:rPr>
                <w:color w:val="000000"/>
                <w:sz w:val="22"/>
                <w:szCs w:val="22"/>
              </w:rPr>
              <w:t>1.130.535.000,00</w:t>
            </w:r>
          </w:p>
        </w:tc>
      </w:tr>
      <w:tr w:rsidR="00B74A4C" w:rsidRPr="003B30B6" w14:paraId="763D3C40"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93D272F" w14:textId="77777777" w:rsidR="00BA448F" w:rsidRPr="003B30B6" w:rsidRDefault="00BA448F">
            <w:pPr>
              <w:jc w:val="center"/>
              <w:rPr>
                <w:sz w:val="20"/>
                <w:szCs w:val="20"/>
              </w:rPr>
            </w:pPr>
            <w:r w:rsidRPr="003B30B6">
              <w:rPr>
                <w:sz w:val="20"/>
                <w:szCs w:val="20"/>
              </w:rPr>
              <w:t>34.</w:t>
            </w:r>
          </w:p>
        </w:tc>
        <w:tc>
          <w:tcPr>
            <w:tcW w:w="4590" w:type="dxa"/>
            <w:tcBorders>
              <w:top w:val="nil"/>
              <w:left w:val="nil"/>
              <w:bottom w:val="single" w:sz="4" w:space="0" w:color="auto"/>
              <w:right w:val="single" w:sz="4" w:space="0" w:color="auto"/>
            </w:tcBorders>
            <w:shd w:val="clear" w:color="auto" w:fill="auto"/>
            <w:vAlign w:val="center"/>
            <w:hideMark/>
          </w:tcPr>
          <w:p w14:paraId="1A15250C" w14:textId="77777777" w:rsidR="00BA448F" w:rsidRPr="003B30B6" w:rsidRDefault="00BA448F">
            <w:pPr>
              <w:rPr>
                <w:color w:val="000000"/>
                <w:sz w:val="22"/>
                <w:szCs w:val="22"/>
              </w:rPr>
            </w:pPr>
            <w:r w:rsidRPr="003B30B6">
              <w:rPr>
                <w:color w:val="000000"/>
                <w:sz w:val="22"/>
                <w:szCs w:val="22"/>
              </w:rPr>
              <w:t>80860-HR IFL FS - Projekt implementacije integriranog sustava zemljišne administracije</w:t>
            </w:r>
          </w:p>
        </w:tc>
        <w:tc>
          <w:tcPr>
            <w:tcW w:w="851" w:type="dxa"/>
            <w:tcBorders>
              <w:top w:val="nil"/>
              <w:left w:val="nil"/>
              <w:bottom w:val="single" w:sz="4" w:space="0" w:color="auto"/>
              <w:right w:val="single" w:sz="4" w:space="0" w:color="auto"/>
            </w:tcBorders>
            <w:shd w:val="clear" w:color="auto" w:fill="auto"/>
            <w:noWrap/>
            <w:vAlign w:val="center"/>
            <w:hideMark/>
          </w:tcPr>
          <w:p w14:paraId="383AF136"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484472C4"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4F3B45B" w14:textId="77777777" w:rsidR="00BA448F" w:rsidRPr="003B30B6" w:rsidRDefault="00BA448F">
            <w:pPr>
              <w:jc w:val="right"/>
              <w:rPr>
                <w:color w:val="000000"/>
                <w:sz w:val="22"/>
                <w:szCs w:val="22"/>
              </w:rPr>
            </w:pPr>
            <w:r w:rsidRPr="003B30B6">
              <w:rPr>
                <w:color w:val="000000"/>
                <w:sz w:val="22"/>
                <w:szCs w:val="22"/>
              </w:rPr>
              <w:t>11.397.785,89</w:t>
            </w:r>
          </w:p>
        </w:tc>
        <w:tc>
          <w:tcPr>
            <w:tcW w:w="1701" w:type="dxa"/>
            <w:tcBorders>
              <w:top w:val="nil"/>
              <w:left w:val="nil"/>
              <w:bottom w:val="single" w:sz="4" w:space="0" w:color="auto"/>
              <w:right w:val="single" w:sz="4" w:space="0" w:color="auto"/>
            </w:tcBorders>
            <w:shd w:val="clear" w:color="auto" w:fill="auto"/>
            <w:noWrap/>
            <w:vAlign w:val="center"/>
            <w:hideMark/>
          </w:tcPr>
          <w:p w14:paraId="145AB0CC" w14:textId="77777777" w:rsidR="00BA448F" w:rsidRPr="003B30B6" w:rsidRDefault="00BA448F">
            <w:pPr>
              <w:jc w:val="right"/>
              <w:rPr>
                <w:color w:val="000000"/>
                <w:sz w:val="22"/>
                <w:szCs w:val="22"/>
              </w:rPr>
            </w:pPr>
            <w:r w:rsidRPr="003B30B6">
              <w:rPr>
                <w:color w:val="000000"/>
                <w:sz w:val="22"/>
                <w:szCs w:val="22"/>
              </w:rPr>
              <w:t>85.903.972,47</w:t>
            </w:r>
          </w:p>
        </w:tc>
      </w:tr>
      <w:tr w:rsidR="00B74A4C" w:rsidRPr="003B30B6" w14:paraId="22583DDA"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63D61A8" w14:textId="77777777" w:rsidR="00BA448F" w:rsidRPr="003B30B6" w:rsidRDefault="00BA448F">
            <w:pPr>
              <w:jc w:val="center"/>
              <w:rPr>
                <w:sz w:val="20"/>
                <w:szCs w:val="20"/>
              </w:rPr>
            </w:pPr>
            <w:r w:rsidRPr="003B30B6">
              <w:rPr>
                <w:sz w:val="20"/>
                <w:szCs w:val="20"/>
              </w:rPr>
              <w:t>35.</w:t>
            </w:r>
          </w:p>
        </w:tc>
        <w:tc>
          <w:tcPr>
            <w:tcW w:w="4590" w:type="dxa"/>
            <w:tcBorders>
              <w:top w:val="nil"/>
              <w:left w:val="nil"/>
              <w:bottom w:val="single" w:sz="4" w:space="0" w:color="auto"/>
              <w:right w:val="single" w:sz="4" w:space="0" w:color="auto"/>
            </w:tcBorders>
            <w:shd w:val="clear" w:color="auto" w:fill="auto"/>
            <w:vAlign w:val="center"/>
            <w:hideMark/>
          </w:tcPr>
          <w:p w14:paraId="1BD82DFE" w14:textId="77777777" w:rsidR="00BA448F" w:rsidRPr="003B30B6" w:rsidRDefault="00BA448F">
            <w:pPr>
              <w:rPr>
                <w:sz w:val="20"/>
                <w:szCs w:val="20"/>
              </w:rPr>
            </w:pPr>
            <w:r w:rsidRPr="003B30B6">
              <w:rPr>
                <w:sz w:val="20"/>
                <w:szCs w:val="20"/>
              </w:rPr>
              <w:t>82580-HR IFL FS - Drugi projekt tehnologijskog razvoja</w:t>
            </w:r>
          </w:p>
        </w:tc>
        <w:tc>
          <w:tcPr>
            <w:tcW w:w="851" w:type="dxa"/>
            <w:tcBorders>
              <w:top w:val="nil"/>
              <w:left w:val="nil"/>
              <w:bottom w:val="single" w:sz="4" w:space="0" w:color="auto"/>
              <w:right w:val="single" w:sz="4" w:space="0" w:color="auto"/>
            </w:tcBorders>
            <w:shd w:val="clear" w:color="auto" w:fill="auto"/>
            <w:noWrap/>
            <w:vAlign w:val="center"/>
            <w:hideMark/>
          </w:tcPr>
          <w:p w14:paraId="4F693972"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12CDB1E5"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82E4BBF" w14:textId="77777777" w:rsidR="00BA448F" w:rsidRPr="003B30B6" w:rsidRDefault="00BA448F">
            <w:pPr>
              <w:jc w:val="right"/>
              <w:rPr>
                <w:color w:val="000000"/>
                <w:sz w:val="22"/>
                <w:szCs w:val="22"/>
              </w:rPr>
            </w:pPr>
            <w:r w:rsidRPr="003B30B6">
              <w:rPr>
                <w:color w:val="000000"/>
                <w:sz w:val="22"/>
                <w:szCs w:val="22"/>
              </w:rPr>
              <w:t>7.252.216,19</w:t>
            </w:r>
          </w:p>
        </w:tc>
        <w:tc>
          <w:tcPr>
            <w:tcW w:w="1701" w:type="dxa"/>
            <w:tcBorders>
              <w:top w:val="nil"/>
              <w:left w:val="nil"/>
              <w:bottom w:val="single" w:sz="4" w:space="0" w:color="auto"/>
              <w:right w:val="single" w:sz="4" w:space="0" w:color="auto"/>
            </w:tcBorders>
            <w:shd w:val="clear" w:color="auto" w:fill="auto"/>
            <w:noWrap/>
            <w:vAlign w:val="center"/>
            <w:hideMark/>
          </w:tcPr>
          <w:p w14:paraId="231CC903" w14:textId="77777777" w:rsidR="00BA448F" w:rsidRPr="003B30B6" w:rsidRDefault="00BA448F">
            <w:pPr>
              <w:jc w:val="right"/>
              <w:rPr>
                <w:color w:val="000000"/>
                <w:sz w:val="22"/>
                <w:szCs w:val="22"/>
              </w:rPr>
            </w:pPr>
            <w:r w:rsidRPr="003B30B6">
              <w:rPr>
                <w:color w:val="000000"/>
                <w:sz w:val="22"/>
                <w:szCs w:val="22"/>
              </w:rPr>
              <w:t>54.659.228,20</w:t>
            </w:r>
          </w:p>
        </w:tc>
      </w:tr>
      <w:tr w:rsidR="00B74A4C" w:rsidRPr="003B30B6" w14:paraId="6D0E5089"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E498BCB" w14:textId="77777777" w:rsidR="00BA448F" w:rsidRPr="003B30B6" w:rsidRDefault="00BA448F">
            <w:pPr>
              <w:jc w:val="center"/>
              <w:rPr>
                <w:sz w:val="20"/>
                <w:szCs w:val="20"/>
              </w:rPr>
            </w:pPr>
            <w:r w:rsidRPr="003B30B6">
              <w:rPr>
                <w:sz w:val="20"/>
                <w:szCs w:val="20"/>
              </w:rPr>
              <w:t>36.</w:t>
            </w:r>
          </w:p>
        </w:tc>
        <w:tc>
          <w:tcPr>
            <w:tcW w:w="4590" w:type="dxa"/>
            <w:tcBorders>
              <w:top w:val="nil"/>
              <w:left w:val="nil"/>
              <w:bottom w:val="single" w:sz="4" w:space="0" w:color="auto"/>
              <w:right w:val="single" w:sz="4" w:space="0" w:color="auto"/>
            </w:tcBorders>
            <w:shd w:val="clear" w:color="auto" w:fill="auto"/>
            <w:vAlign w:val="center"/>
            <w:hideMark/>
          </w:tcPr>
          <w:p w14:paraId="5684BC0B" w14:textId="77777777" w:rsidR="00BA448F" w:rsidRPr="003B30B6" w:rsidRDefault="00BA448F">
            <w:pPr>
              <w:rPr>
                <w:sz w:val="20"/>
                <w:szCs w:val="20"/>
              </w:rPr>
            </w:pPr>
            <w:r w:rsidRPr="003B30B6">
              <w:rPr>
                <w:sz w:val="20"/>
                <w:szCs w:val="20"/>
              </w:rPr>
              <w:t>83640-HR IFL FS ERDPL 2 - Drugi zajam za razvojnu politiku gospodarskog oporavka</w:t>
            </w:r>
          </w:p>
        </w:tc>
        <w:tc>
          <w:tcPr>
            <w:tcW w:w="851" w:type="dxa"/>
            <w:tcBorders>
              <w:top w:val="nil"/>
              <w:left w:val="nil"/>
              <w:bottom w:val="single" w:sz="4" w:space="0" w:color="auto"/>
              <w:right w:val="single" w:sz="4" w:space="0" w:color="auto"/>
            </w:tcBorders>
            <w:shd w:val="clear" w:color="auto" w:fill="auto"/>
            <w:noWrap/>
            <w:vAlign w:val="center"/>
            <w:hideMark/>
          </w:tcPr>
          <w:p w14:paraId="3D2ECEE8"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47C47D1D"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58008B6A" w14:textId="77777777" w:rsidR="00BA448F" w:rsidRPr="003B30B6" w:rsidRDefault="00BA448F">
            <w:pPr>
              <w:jc w:val="right"/>
              <w:rPr>
                <w:color w:val="000000"/>
                <w:sz w:val="22"/>
                <w:szCs w:val="22"/>
              </w:rPr>
            </w:pPr>
            <w:r w:rsidRPr="003B30B6">
              <w:rPr>
                <w:color w:val="000000"/>
                <w:sz w:val="22"/>
                <w:szCs w:val="22"/>
              </w:rPr>
              <w:t>150.000.000,00</w:t>
            </w:r>
          </w:p>
        </w:tc>
        <w:tc>
          <w:tcPr>
            <w:tcW w:w="1701" w:type="dxa"/>
            <w:tcBorders>
              <w:top w:val="nil"/>
              <w:left w:val="nil"/>
              <w:bottom w:val="single" w:sz="4" w:space="0" w:color="auto"/>
              <w:right w:val="single" w:sz="4" w:space="0" w:color="auto"/>
            </w:tcBorders>
            <w:shd w:val="clear" w:color="auto" w:fill="auto"/>
            <w:noWrap/>
            <w:vAlign w:val="center"/>
            <w:hideMark/>
          </w:tcPr>
          <w:p w14:paraId="27F13F18" w14:textId="77777777" w:rsidR="00BA448F" w:rsidRPr="003B30B6" w:rsidRDefault="00BA448F">
            <w:pPr>
              <w:jc w:val="right"/>
              <w:rPr>
                <w:color w:val="000000"/>
                <w:sz w:val="22"/>
                <w:szCs w:val="22"/>
              </w:rPr>
            </w:pPr>
            <w:r w:rsidRPr="003B30B6">
              <w:rPr>
                <w:color w:val="000000"/>
                <w:sz w:val="22"/>
                <w:szCs w:val="22"/>
              </w:rPr>
              <w:t>1.130.535.000,00</w:t>
            </w:r>
          </w:p>
        </w:tc>
      </w:tr>
      <w:tr w:rsidR="00B74A4C" w:rsidRPr="003B30B6" w14:paraId="0A505FAA"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9348949" w14:textId="77777777" w:rsidR="00BA448F" w:rsidRPr="003B30B6" w:rsidRDefault="00BA448F">
            <w:pPr>
              <w:jc w:val="center"/>
              <w:rPr>
                <w:sz w:val="20"/>
                <w:szCs w:val="20"/>
              </w:rPr>
            </w:pPr>
            <w:r w:rsidRPr="003B30B6">
              <w:rPr>
                <w:sz w:val="20"/>
                <w:szCs w:val="20"/>
              </w:rPr>
              <w:t>37.</w:t>
            </w:r>
          </w:p>
        </w:tc>
        <w:tc>
          <w:tcPr>
            <w:tcW w:w="4590" w:type="dxa"/>
            <w:tcBorders>
              <w:top w:val="nil"/>
              <w:left w:val="nil"/>
              <w:bottom w:val="single" w:sz="4" w:space="0" w:color="auto"/>
              <w:right w:val="single" w:sz="4" w:space="0" w:color="auto"/>
            </w:tcBorders>
            <w:shd w:val="clear" w:color="auto" w:fill="auto"/>
            <w:vAlign w:val="center"/>
            <w:hideMark/>
          </w:tcPr>
          <w:p w14:paraId="4F83968D" w14:textId="77777777" w:rsidR="00BA448F" w:rsidRPr="003B30B6" w:rsidRDefault="00BA448F">
            <w:pPr>
              <w:rPr>
                <w:sz w:val="20"/>
                <w:szCs w:val="20"/>
              </w:rPr>
            </w:pPr>
            <w:r w:rsidRPr="003B30B6">
              <w:rPr>
                <w:sz w:val="20"/>
                <w:szCs w:val="20"/>
              </w:rPr>
              <w:t>83650-HR IFL FS - Program poboljšanja kvalitete i djelotvornosti pružanja zdravstvenih usluga</w:t>
            </w:r>
          </w:p>
        </w:tc>
        <w:tc>
          <w:tcPr>
            <w:tcW w:w="851" w:type="dxa"/>
            <w:tcBorders>
              <w:top w:val="nil"/>
              <w:left w:val="nil"/>
              <w:bottom w:val="single" w:sz="4" w:space="0" w:color="auto"/>
              <w:right w:val="single" w:sz="4" w:space="0" w:color="auto"/>
            </w:tcBorders>
            <w:shd w:val="clear" w:color="auto" w:fill="auto"/>
            <w:noWrap/>
            <w:vAlign w:val="center"/>
            <w:hideMark/>
          </w:tcPr>
          <w:p w14:paraId="063381AF"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0102BD9E"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6130FBDC" w14:textId="77777777" w:rsidR="00BA448F" w:rsidRPr="003B30B6" w:rsidRDefault="00BA448F">
            <w:pPr>
              <w:jc w:val="right"/>
              <w:rPr>
                <w:color w:val="000000"/>
                <w:sz w:val="22"/>
                <w:szCs w:val="22"/>
              </w:rPr>
            </w:pPr>
            <w:r w:rsidRPr="003B30B6">
              <w:rPr>
                <w:color w:val="000000"/>
                <w:sz w:val="22"/>
                <w:szCs w:val="22"/>
              </w:rPr>
              <w:t>54.717.493,23</w:t>
            </w:r>
          </w:p>
        </w:tc>
        <w:tc>
          <w:tcPr>
            <w:tcW w:w="1701" w:type="dxa"/>
            <w:tcBorders>
              <w:top w:val="nil"/>
              <w:left w:val="nil"/>
              <w:bottom w:val="single" w:sz="4" w:space="0" w:color="auto"/>
              <w:right w:val="single" w:sz="4" w:space="0" w:color="auto"/>
            </w:tcBorders>
            <w:shd w:val="clear" w:color="auto" w:fill="auto"/>
            <w:noWrap/>
            <w:vAlign w:val="center"/>
            <w:hideMark/>
          </w:tcPr>
          <w:p w14:paraId="2F3B203C" w14:textId="77777777" w:rsidR="00BA448F" w:rsidRPr="003B30B6" w:rsidRDefault="00BA448F">
            <w:pPr>
              <w:jc w:val="right"/>
              <w:rPr>
                <w:color w:val="000000"/>
                <w:sz w:val="22"/>
                <w:szCs w:val="22"/>
              </w:rPr>
            </w:pPr>
            <w:r w:rsidRPr="003B30B6">
              <w:rPr>
                <w:color w:val="000000"/>
                <w:sz w:val="22"/>
                <w:szCs w:val="22"/>
              </w:rPr>
              <w:t>412.400.274,73</w:t>
            </w:r>
          </w:p>
        </w:tc>
      </w:tr>
      <w:tr w:rsidR="00B74A4C" w:rsidRPr="003B30B6" w14:paraId="205D2363" w14:textId="77777777" w:rsidTr="00B74A4C">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872A345" w14:textId="77777777" w:rsidR="00BA448F" w:rsidRPr="003B30B6" w:rsidRDefault="00BA448F">
            <w:pPr>
              <w:jc w:val="center"/>
              <w:rPr>
                <w:sz w:val="20"/>
                <w:szCs w:val="20"/>
              </w:rPr>
            </w:pPr>
            <w:r w:rsidRPr="003B30B6">
              <w:rPr>
                <w:sz w:val="20"/>
                <w:szCs w:val="20"/>
              </w:rPr>
              <w:t>38.</w:t>
            </w:r>
          </w:p>
        </w:tc>
        <w:tc>
          <w:tcPr>
            <w:tcW w:w="4590" w:type="dxa"/>
            <w:tcBorders>
              <w:top w:val="nil"/>
              <w:left w:val="nil"/>
              <w:bottom w:val="single" w:sz="4" w:space="0" w:color="auto"/>
              <w:right w:val="single" w:sz="4" w:space="0" w:color="auto"/>
            </w:tcBorders>
            <w:shd w:val="clear" w:color="auto" w:fill="auto"/>
            <w:vAlign w:val="center"/>
            <w:hideMark/>
          </w:tcPr>
          <w:p w14:paraId="70EE75D7" w14:textId="77777777" w:rsidR="00BA448F" w:rsidRPr="003B30B6" w:rsidRDefault="00BA448F">
            <w:pPr>
              <w:rPr>
                <w:sz w:val="20"/>
                <w:szCs w:val="20"/>
              </w:rPr>
            </w:pPr>
            <w:r w:rsidRPr="003B30B6">
              <w:rPr>
                <w:sz w:val="20"/>
                <w:szCs w:val="20"/>
              </w:rPr>
              <w:t>87490-HR IFL FS - Projekt modernizacije i restrukturiranja cestovnog sektora</w:t>
            </w:r>
          </w:p>
        </w:tc>
        <w:tc>
          <w:tcPr>
            <w:tcW w:w="851" w:type="dxa"/>
            <w:tcBorders>
              <w:top w:val="nil"/>
              <w:left w:val="nil"/>
              <w:bottom w:val="single" w:sz="4" w:space="0" w:color="auto"/>
              <w:right w:val="single" w:sz="4" w:space="0" w:color="auto"/>
            </w:tcBorders>
            <w:shd w:val="clear" w:color="auto" w:fill="auto"/>
            <w:noWrap/>
            <w:vAlign w:val="center"/>
            <w:hideMark/>
          </w:tcPr>
          <w:p w14:paraId="072BA8E7"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30FB59B2"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35ACC8D9" w14:textId="77777777" w:rsidR="00BA448F" w:rsidRPr="003B30B6" w:rsidRDefault="00BA448F">
            <w:pPr>
              <w:jc w:val="right"/>
              <w:rPr>
                <w:color w:val="000000"/>
                <w:sz w:val="22"/>
                <w:szCs w:val="22"/>
              </w:rPr>
            </w:pPr>
            <w:r w:rsidRPr="003B30B6">
              <w:rPr>
                <w:color w:val="000000"/>
                <w:sz w:val="22"/>
                <w:szCs w:val="22"/>
              </w:rPr>
              <w:t>15.922.512,00</w:t>
            </w:r>
          </w:p>
        </w:tc>
        <w:tc>
          <w:tcPr>
            <w:tcW w:w="1701" w:type="dxa"/>
            <w:tcBorders>
              <w:top w:val="nil"/>
              <w:left w:val="nil"/>
              <w:bottom w:val="single" w:sz="4" w:space="0" w:color="auto"/>
              <w:right w:val="single" w:sz="4" w:space="0" w:color="auto"/>
            </w:tcBorders>
            <w:shd w:val="clear" w:color="auto" w:fill="auto"/>
            <w:noWrap/>
            <w:vAlign w:val="center"/>
            <w:hideMark/>
          </w:tcPr>
          <w:p w14:paraId="40A1F5BD" w14:textId="77777777" w:rsidR="00BA448F" w:rsidRPr="003B30B6" w:rsidRDefault="00BA448F">
            <w:pPr>
              <w:jc w:val="right"/>
              <w:rPr>
                <w:color w:val="000000"/>
                <w:sz w:val="22"/>
                <w:szCs w:val="22"/>
              </w:rPr>
            </w:pPr>
            <w:r w:rsidRPr="003B30B6">
              <w:rPr>
                <w:color w:val="000000"/>
                <w:sz w:val="22"/>
                <w:szCs w:val="22"/>
              </w:rPr>
              <w:t>120.006.380,69</w:t>
            </w:r>
          </w:p>
        </w:tc>
      </w:tr>
      <w:tr w:rsidR="00B74A4C" w:rsidRPr="003B30B6" w14:paraId="6D5E1828"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0234AA2" w14:textId="77777777" w:rsidR="00BA448F" w:rsidRPr="003B30B6" w:rsidRDefault="00BA448F">
            <w:pPr>
              <w:jc w:val="center"/>
              <w:rPr>
                <w:sz w:val="20"/>
                <w:szCs w:val="20"/>
              </w:rPr>
            </w:pPr>
            <w:r w:rsidRPr="003B30B6">
              <w:rPr>
                <w:sz w:val="20"/>
                <w:szCs w:val="20"/>
              </w:rPr>
              <w:lastRenderedPageBreak/>
              <w:t>39.</w:t>
            </w:r>
          </w:p>
        </w:tc>
        <w:tc>
          <w:tcPr>
            <w:tcW w:w="4590" w:type="dxa"/>
            <w:tcBorders>
              <w:top w:val="nil"/>
              <w:left w:val="nil"/>
              <w:bottom w:val="single" w:sz="4" w:space="0" w:color="auto"/>
              <w:right w:val="single" w:sz="4" w:space="0" w:color="auto"/>
            </w:tcBorders>
            <w:shd w:val="clear" w:color="auto" w:fill="auto"/>
            <w:vAlign w:val="center"/>
            <w:hideMark/>
          </w:tcPr>
          <w:p w14:paraId="54F2EF22" w14:textId="77777777" w:rsidR="00BA448F" w:rsidRPr="003B30B6" w:rsidRDefault="00BA448F">
            <w:pPr>
              <w:rPr>
                <w:sz w:val="20"/>
                <w:szCs w:val="20"/>
              </w:rPr>
            </w:pPr>
            <w:r w:rsidRPr="003B30B6">
              <w:rPr>
                <w:sz w:val="20"/>
                <w:szCs w:val="20"/>
              </w:rPr>
              <w:t xml:space="preserve">89000-HR IFL FS - Dodatno financiranje Projekta implementacije integriranog sustava zemljišne administracije </w:t>
            </w:r>
          </w:p>
        </w:tc>
        <w:tc>
          <w:tcPr>
            <w:tcW w:w="851" w:type="dxa"/>
            <w:tcBorders>
              <w:top w:val="nil"/>
              <w:left w:val="nil"/>
              <w:bottom w:val="single" w:sz="4" w:space="0" w:color="auto"/>
              <w:right w:val="single" w:sz="4" w:space="0" w:color="auto"/>
            </w:tcBorders>
            <w:shd w:val="clear" w:color="auto" w:fill="auto"/>
            <w:noWrap/>
            <w:vAlign w:val="center"/>
            <w:hideMark/>
          </w:tcPr>
          <w:p w14:paraId="06CCD3BB"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7AE36161"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001BCC24" w14:textId="77777777" w:rsidR="00BA448F" w:rsidRPr="003B30B6" w:rsidRDefault="00BA448F">
            <w:pPr>
              <w:jc w:val="right"/>
              <w:rPr>
                <w:color w:val="000000"/>
                <w:sz w:val="22"/>
                <w:szCs w:val="22"/>
              </w:rPr>
            </w:pPr>
            <w:r w:rsidRPr="003B30B6">
              <w:rPr>
                <w:color w:val="000000"/>
                <w:sz w:val="22"/>
                <w:szCs w:val="22"/>
              </w:rPr>
              <w:t>4.947.733,18</w:t>
            </w:r>
          </w:p>
        </w:tc>
        <w:tc>
          <w:tcPr>
            <w:tcW w:w="1701" w:type="dxa"/>
            <w:tcBorders>
              <w:top w:val="nil"/>
              <w:left w:val="nil"/>
              <w:bottom w:val="single" w:sz="4" w:space="0" w:color="auto"/>
              <w:right w:val="single" w:sz="4" w:space="0" w:color="auto"/>
            </w:tcBorders>
            <w:shd w:val="clear" w:color="auto" w:fill="auto"/>
            <w:noWrap/>
            <w:vAlign w:val="center"/>
            <w:hideMark/>
          </w:tcPr>
          <w:p w14:paraId="457324F8" w14:textId="77777777" w:rsidR="00BA448F" w:rsidRPr="003B30B6" w:rsidRDefault="00BA448F">
            <w:pPr>
              <w:jc w:val="right"/>
              <w:rPr>
                <w:color w:val="000000"/>
                <w:sz w:val="22"/>
                <w:szCs w:val="22"/>
              </w:rPr>
            </w:pPr>
            <w:r w:rsidRPr="003B30B6">
              <w:rPr>
                <w:color w:val="000000"/>
                <w:sz w:val="22"/>
                <w:szCs w:val="22"/>
              </w:rPr>
              <w:t>37.290.570,20</w:t>
            </w:r>
          </w:p>
        </w:tc>
      </w:tr>
      <w:tr w:rsidR="00B74A4C" w:rsidRPr="003B30B6" w14:paraId="13B04C6C" w14:textId="77777777" w:rsidTr="00B74A4C">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4DD1AB7E" w14:textId="77777777" w:rsidR="00BA448F" w:rsidRPr="003B30B6" w:rsidRDefault="00BA448F">
            <w:pPr>
              <w:jc w:val="center"/>
              <w:rPr>
                <w:sz w:val="20"/>
                <w:szCs w:val="20"/>
              </w:rPr>
            </w:pPr>
            <w:r w:rsidRPr="003B30B6">
              <w:rPr>
                <w:sz w:val="20"/>
                <w:szCs w:val="20"/>
              </w:rPr>
              <w:t>40.</w:t>
            </w:r>
          </w:p>
        </w:tc>
        <w:tc>
          <w:tcPr>
            <w:tcW w:w="4590" w:type="dxa"/>
            <w:tcBorders>
              <w:top w:val="nil"/>
              <w:left w:val="nil"/>
              <w:bottom w:val="single" w:sz="4" w:space="0" w:color="auto"/>
              <w:right w:val="single" w:sz="4" w:space="0" w:color="auto"/>
            </w:tcBorders>
            <w:shd w:val="clear" w:color="auto" w:fill="auto"/>
            <w:vAlign w:val="center"/>
            <w:hideMark/>
          </w:tcPr>
          <w:p w14:paraId="7FACEF70" w14:textId="77777777" w:rsidR="00BA448F" w:rsidRPr="003B30B6" w:rsidRDefault="00BA448F">
            <w:pPr>
              <w:rPr>
                <w:sz w:val="20"/>
                <w:szCs w:val="20"/>
              </w:rPr>
            </w:pPr>
            <w:r w:rsidRPr="003B30B6">
              <w:rPr>
                <w:sz w:val="20"/>
                <w:szCs w:val="20"/>
              </w:rPr>
              <w:t>91350-HR IFL FS - Zajam za razvojnu politiku za odgovor na krizu i podršku oporavku</w:t>
            </w:r>
          </w:p>
        </w:tc>
        <w:tc>
          <w:tcPr>
            <w:tcW w:w="851" w:type="dxa"/>
            <w:tcBorders>
              <w:top w:val="nil"/>
              <w:left w:val="nil"/>
              <w:bottom w:val="single" w:sz="4" w:space="0" w:color="auto"/>
              <w:right w:val="single" w:sz="4" w:space="0" w:color="auto"/>
            </w:tcBorders>
            <w:shd w:val="clear" w:color="auto" w:fill="auto"/>
            <w:noWrap/>
            <w:vAlign w:val="center"/>
            <w:hideMark/>
          </w:tcPr>
          <w:p w14:paraId="286AA6C2" w14:textId="77777777" w:rsidR="00BA448F" w:rsidRPr="003B30B6" w:rsidRDefault="00BA448F">
            <w:pPr>
              <w:jc w:val="center"/>
              <w:rPr>
                <w:color w:val="000000"/>
                <w:sz w:val="22"/>
                <w:szCs w:val="22"/>
              </w:rPr>
            </w:pPr>
            <w:r w:rsidRPr="003B30B6">
              <w:rPr>
                <w:color w:val="000000"/>
                <w:sz w:val="22"/>
                <w:szCs w:val="22"/>
              </w:rPr>
              <w:t>IBRD</w:t>
            </w:r>
          </w:p>
        </w:tc>
        <w:tc>
          <w:tcPr>
            <w:tcW w:w="850" w:type="dxa"/>
            <w:tcBorders>
              <w:top w:val="nil"/>
              <w:left w:val="nil"/>
              <w:bottom w:val="single" w:sz="4" w:space="0" w:color="auto"/>
              <w:right w:val="single" w:sz="4" w:space="0" w:color="auto"/>
            </w:tcBorders>
            <w:shd w:val="clear" w:color="auto" w:fill="auto"/>
            <w:noWrap/>
            <w:vAlign w:val="center"/>
            <w:hideMark/>
          </w:tcPr>
          <w:p w14:paraId="1E8C18C0" w14:textId="77777777" w:rsidR="00BA448F" w:rsidRPr="003B30B6" w:rsidRDefault="00BA448F">
            <w:pPr>
              <w:jc w:val="center"/>
              <w:rPr>
                <w:color w:val="000000"/>
                <w:sz w:val="22"/>
                <w:szCs w:val="22"/>
              </w:rPr>
            </w:pPr>
            <w:r w:rsidRPr="003B30B6">
              <w:rPr>
                <w:color w:val="000000"/>
                <w:sz w:val="22"/>
                <w:szCs w:val="22"/>
              </w:rPr>
              <w:t>EUR</w:t>
            </w:r>
          </w:p>
        </w:tc>
        <w:tc>
          <w:tcPr>
            <w:tcW w:w="1559" w:type="dxa"/>
            <w:tcBorders>
              <w:top w:val="nil"/>
              <w:left w:val="nil"/>
              <w:bottom w:val="single" w:sz="4" w:space="0" w:color="auto"/>
              <w:right w:val="single" w:sz="4" w:space="0" w:color="auto"/>
            </w:tcBorders>
            <w:shd w:val="clear" w:color="auto" w:fill="auto"/>
            <w:noWrap/>
            <w:vAlign w:val="center"/>
            <w:hideMark/>
          </w:tcPr>
          <w:p w14:paraId="7F9E4108" w14:textId="77777777" w:rsidR="00BA448F" w:rsidRPr="003B30B6" w:rsidRDefault="00BA448F">
            <w:pPr>
              <w:jc w:val="right"/>
              <w:rPr>
                <w:color w:val="000000"/>
                <w:sz w:val="22"/>
                <w:szCs w:val="22"/>
              </w:rPr>
            </w:pPr>
            <w:r w:rsidRPr="003B30B6">
              <w:rPr>
                <w:color w:val="000000"/>
                <w:sz w:val="22"/>
                <w:szCs w:val="22"/>
              </w:rPr>
              <w:t>689.750,00</w:t>
            </w:r>
          </w:p>
        </w:tc>
        <w:tc>
          <w:tcPr>
            <w:tcW w:w="1701" w:type="dxa"/>
            <w:tcBorders>
              <w:top w:val="nil"/>
              <w:left w:val="nil"/>
              <w:bottom w:val="single" w:sz="4" w:space="0" w:color="auto"/>
              <w:right w:val="single" w:sz="4" w:space="0" w:color="auto"/>
            </w:tcBorders>
            <w:shd w:val="clear" w:color="auto" w:fill="auto"/>
            <w:noWrap/>
            <w:vAlign w:val="center"/>
            <w:hideMark/>
          </w:tcPr>
          <w:p w14:paraId="7531D474" w14:textId="77777777" w:rsidR="00BA448F" w:rsidRPr="003B30B6" w:rsidRDefault="00BA448F">
            <w:pPr>
              <w:jc w:val="right"/>
              <w:rPr>
                <w:color w:val="000000"/>
                <w:sz w:val="22"/>
                <w:szCs w:val="22"/>
              </w:rPr>
            </w:pPr>
            <w:r w:rsidRPr="003B30B6">
              <w:rPr>
                <w:color w:val="000000"/>
                <w:sz w:val="22"/>
                <w:szCs w:val="22"/>
              </w:rPr>
              <w:t>5.198.576,78</w:t>
            </w:r>
          </w:p>
        </w:tc>
      </w:tr>
      <w:tr w:rsidR="00B74A4C" w:rsidRPr="003B30B6" w14:paraId="0F72770A" w14:textId="77777777" w:rsidTr="00B74A4C">
        <w:trPr>
          <w:trHeight w:val="255"/>
          <w:jc w:val="center"/>
        </w:trPr>
        <w:tc>
          <w:tcPr>
            <w:tcW w:w="650" w:type="dxa"/>
            <w:tcBorders>
              <w:top w:val="nil"/>
              <w:left w:val="single" w:sz="4" w:space="0" w:color="auto"/>
              <w:bottom w:val="double" w:sz="6" w:space="0" w:color="auto"/>
              <w:right w:val="nil"/>
            </w:tcBorders>
            <w:shd w:val="clear" w:color="auto" w:fill="auto"/>
            <w:noWrap/>
            <w:vAlign w:val="center"/>
            <w:hideMark/>
          </w:tcPr>
          <w:p w14:paraId="6D707C76" w14:textId="77777777" w:rsidR="00BA448F" w:rsidRPr="003B30B6" w:rsidRDefault="00BA448F">
            <w:pPr>
              <w:jc w:val="center"/>
              <w:rPr>
                <w:color w:val="000000"/>
                <w:sz w:val="22"/>
                <w:szCs w:val="22"/>
              </w:rPr>
            </w:pPr>
            <w:r w:rsidRPr="003B30B6">
              <w:rPr>
                <w:color w:val="000000"/>
                <w:sz w:val="22"/>
                <w:szCs w:val="22"/>
              </w:rPr>
              <w:t> </w:t>
            </w:r>
          </w:p>
        </w:tc>
        <w:tc>
          <w:tcPr>
            <w:tcW w:w="4590" w:type="dxa"/>
            <w:tcBorders>
              <w:top w:val="nil"/>
              <w:left w:val="nil"/>
              <w:bottom w:val="double" w:sz="6" w:space="0" w:color="auto"/>
              <w:right w:val="nil"/>
            </w:tcBorders>
            <w:shd w:val="clear" w:color="auto" w:fill="auto"/>
            <w:vAlign w:val="center"/>
            <w:hideMark/>
          </w:tcPr>
          <w:p w14:paraId="0F63A1AC" w14:textId="77777777" w:rsidR="00BA448F" w:rsidRPr="003B30B6" w:rsidRDefault="00BA448F">
            <w:pPr>
              <w:rPr>
                <w:color w:val="000000"/>
                <w:sz w:val="22"/>
                <w:szCs w:val="22"/>
              </w:rPr>
            </w:pPr>
            <w:r w:rsidRPr="003B30B6">
              <w:rPr>
                <w:color w:val="000000"/>
                <w:sz w:val="22"/>
                <w:szCs w:val="22"/>
              </w:rPr>
              <w:t> </w:t>
            </w:r>
          </w:p>
        </w:tc>
        <w:tc>
          <w:tcPr>
            <w:tcW w:w="851" w:type="dxa"/>
            <w:tcBorders>
              <w:top w:val="nil"/>
              <w:left w:val="nil"/>
              <w:bottom w:val="double" w:sz="6" w:space="0" w:color="auto"/>
              <w:right w:val="nil"/>
            </w:tcBorders>
            <w:shd w:val="clear" w:color="auto" w:fill="auto"/>
            <w:noWrap/>
            <w:vAlign w:val="center"/>
            <w:hideMark/>
          </w:tcPr>
          <w:p w14:paraId="7C3DFF0D" w14:textId="77777777" w:rsidR="00BA448F" w:rsidRPr="003B30B6" w:rsidRDefault="00BA448F">
            <w:pPr>
              <w:jc w:val="center"/>
              <w:rPr>
                <w:color w:val="000000"/>
                <w:sz w:val="22"/>
                <w:szCs w:val="22"/>
              </w:rPr>
            </w:pPr>
            <w:r w:rsidRPr="003B30B6">
              <w:rPr>
                <w:color w:val="000000"/>
                <w:sz w:val="22"/>
                <w:szCs w:val="22"/>
              </w:rPr>
              <w:t> </w:t>
            </w:r>
          </w:p>
        </w:tc>
        <w:tc>
          <w:tcPr>
            <w:tcW w:w="850" w:type="dxa"/>
            <w:tcBorders>
              <w:top w:val="nil"/>
              <w:left w:val="nil"/>
              <w:bottom w:val="double" w:sz="6" w:space="0" w:color="auto"/>
              <w:right w:val="nil"/>
            </w:tcBorders>
            <w:shd w:val="clear" w:color="auto" w:fill="auto"/>
            <w:noWrap/>
            <w:vAlign w:val="center"/>
            <w:hideMark/>
          </w:tcPr>
          <w:p w14:paraId="716E7F12" w14:textId="77777777" w:rsidR="00BA448F" w:rsidRPr="003B30B6" w:rsidRDefault="00BA448F">
            <w:pPr>
              <w:jc w:val="center"/>
              <w:rPr>
                <w:color w:val="000000"/>
                <w:sz w:val="22"/>
                <w:szCs w:val="22"/>
              </w:rPr>
            </w:pPr>
            <w:r w:rsidRPr="003B30B6">
              <w:rPr>
                <w:color w:val="000000"/>
                <w:sz w:val="22"/>
                <w:szCs w:val="22"/>
              </w:rPr>
              <w:t> </w:t>
            </w:r>
          </w:p>
        </w:tc>
        <w:tc>
          <w:tcPr>
            <w:tcW w:w="1559" w:type="dxa"/>
            <w:tcBorders>
              <w:top w:val="nil"/>
              <w:left w:val="nil"/>
              <w:bottom w:val="double" w:sz="6" w:space="0" w:color="auto"/>
              <w:right w:val="nil"/>
            </w:tcBorders>
            <w:shd w:val="clear" w:color="auto" w:fill="auto"/>
            <w:noWrap/>
            <w:vAlign w:val="center"/>
            <w:hideMark/>
          </w:tcPr>
          <w:p w14:paraId="370DBE5D" w14:textId="77777777" w:rsidR="00BA448F" w:rsidRPr="003B30B6" w:rsidRDefault="00BA448F">
            <w:pPr>
              <w:jc w:val="right"/>
              <w:rPr>
                <w:color w:val="000000"/>
                <w:sz w:val="22"/>
                <w:szCs w:val="22"/>
              </w:rPr>
            </w:pPr>
            <w:r w:rsidRPr="003B30B6">
              <w:rPr>
                <w:color w:val="000000"/>
                <w:sz w:val="22"/>
                <w:szCs w:val="22"/>
              </w:rPr>
              <w:t> </w:t>
            </w:r>
          </w:p>
        </w:tc>
        <w:tc>
          <w:tcPr>
            <w:tcW w:w="1701" w:type="dxa"/>
            <w:tcBorders>
              <w:top w:val="nil"/>
              <w:left w:val="nil"/>
              <w:bottom w:val="double" w:sz="6" w:space="0" w:color="auto"/>
              <w:right w:val="single" w:sz="4" w:space="0" w:color="auto"/>
            </w:tcBorders>
            <w:shd w:val="clear" w:color="auto" w:fill="auto"/>
            <w:noWrap/>
            <w:vAlign w:val="center"/>
            <w:hideMark/>
          </w:tcPr>
          <w:p w14:paraId="254CD41F" w14:textId="77777777" w:rsidR="00BA448F" w:rsidRPr="003B30B6" w:rsidRDefault="00BA448F">
            <w:pPr>
              <w:jc w:val="right"/>
              <w:rPr>
                <w:color w:val="000000"/>
                <w:sz w:val="22"/>
                <w:szCs w:val="22"/>
              </w:rPr>
            </w:pPr>
            <w:r w:rsidRPr="003B30B6">
              <w:rPr>
                <w:color w:val="000000"/>
                <w:sz w:val="22"/>
                <w:szCs w:val="22"/>
              </w:rPr>
              <w:t> </w:t>
            </w:r>
          </w:p>
        </w:tc>
      </w:tr>
      <w:tr w:rsidR="00B74A4C" w:rsidRPr="003B30B6" w14:paraId="134286D0" w14:textId="77777777" w:rsidTr="00B74A4C">
        <w:trPr>
          <w:trHeight w:val="315"/>
          <w:jc w:val="center"/>
        </w:trPr>
        <w:tc>
          <w:tcPr>
            <w:tcW w:w="524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354D82F1" w14:textId="77777777" w:rsidR="00BA448F" w:rsidRPr="003B30B6" w:rsidRDefault="00BA448F">
            <w:pPr>
              <w:rPr>
                <w:b/>
                <w:bCs/>
                <w:sz w:val="20"/>
                <w:szCs w:val="20"/>
              </w:rPr>
            </w:pPr>
            <w:r w:rsidRPr="003B30B6">
              <w:rPr>
                <w:b/>
                <w:bCs/>
                <w:sz w:val="20"/>
                <w:szCs w:val="20"/>
              </w:rPr>
              <w:t>UKUPNO</w:t>
            </w:r>
          </w:p>
        </w:tc>
        <w:tc>
          <w:tcPr>
            <w:tcW w:w="851" w:type="dxa"/>
            <w:tcBorders>
              <w:top w:val="nil"/>
              <w:left w:val="nil"/>
              <w:bottom w:val="double" w:sz="6" w:space="0" w:color="auto"/>
              <w:right w:val="double" w:sz="6" w:space="0" w:color="auto"/>
            </w:tcBorders>
            <w:shd w:val="clear" w:color="auto" w:fill="auto"/>
            <w:noWrap/>
            <w:vAlign w:val="center"/>
            <w:hideMark/>
          </w:tcPr>
          <w:p w14:paraId="79A515E3" w14:textId="77777777" w:rsidR="00BA448F" w:rsidRPr="003B30B6" w:rsidRDefault="00BA448F">
            <w:pPr>
              <w:jc w:val="center"/>
              <w:rPr>
                <w:b/>
                <w:bCs/>
                <w:sz w:val="20"/>
                <w:szCs w:val="20"/>
              </w:rPr>
            </w:pPr>
            <w:r w:rsidRPr="003B30B6">
              <w:rPr>
                <w:b/>
                <w:bCs/>
                <w:sz w:val="20"/>
                <w:szCs w:val="20"/>
              </w:rPr>
              <w:t>IBRD</w:t>
            </w:r>
          </w:p>
        </w:tc>
        <w:tc>
          <w:tcPr>
            <w:tcW w:w="850" w:type="dxa"/>
            <w:tcBorders>
              <w:top w:val="nil"/>
              <w:left w:val="nil"/>
              <w:bottom w:val="double" w:sz="6" w:space="0" w:color="auto"/>
              <w:right w:val="double" w:sz="6" w:space="0" w:color="auto"/>
            </w:tcBorders>
            <w:shd w:val="clear" w:color="auto" w:fill="auto"/>
            <w:noWrap/>
            <w:vAlign w:val="center"/>
            <w:hideMark/>
          </w:tcPr>
          <w:p w14:paraId="4D45AA76" w14:textId="77777777" w:rsidR="00BA448F" w:rsidRPr="003B30B6" w:rsidRDefault="00BA448F">
            <w:pPr>
              <w:jc w:val="center"/>
              <w:rPr>
                <w:b/>
                <w:bCs/>
                <w:sz w:val="20"/>
                <w:szCs w:val="20"/>
              </w:rPr>
            </w:pPr>
            <w:r w:rsidRPr="003B30B6">
              <w:rPr>
                <w:b/>
                <w:bCs/>
                <w:sz w:val="20"/>
                <w:szCs w:val="20"/>
              </w:rPr>
              <w:t>EUR</w:t>
            </w:r>
          </w:p>
        </w:tc>
        <w:tc>
          <w:tcPr>
            <w:tcW w:w="1559" w:type="dxa"/>
            <w:tcBorders>
              <w:top w:val="nil"/>
              <w:left w:val="nil"/>
              <w:bottom w:val="double" w:sz="6" w:space="0" w:color="auto"/>
              <w:right w:val="double" w:sz="6" w:space="0" w:color="auto"/>
            </w:tcBorders>
            <w:shd w:val="clear" w:color="auto" w:fill="auto"/>
            <w:noWrap/>
            <w:vAlign w:val="center"/>
            <w:hideMark/>
          </w:tcPr>
          <w:p w14:paraId="04A95A98" w14:textId="77777777" w:rsidR="00BA448F" w:rsidRPr="003B30B6" w:rsidRDefault="00BA448F">
            <w:pPr>
              <w:jc w:val="right"/>
              <w:rPr>
                <w:b/>
                <w:bCs/>
                <w:sz w:val="20"/>
                <w:szCs w:val="20"/>
              </w:rPr>
            </w:pPr>
            <w:r w:rsidRPr="003B30B6">
              <w:rPr>
                <w:b/>
                <w:bCs/>
                <w:sz w:val="20"/>
                <w:szCs w:val="20"/>
              </w:rPr>
              <w:t>690.114.142,30</w:t>
            </w:r>
          </w:p>
        </w:tc>
        <w:tc>
          <w:tcPr>
            <w:tcW w:w="1701" w:type="dxa"/>
            <w:tcBorders>
              <w:top w:val="nil"/>
              <w:left w:val="nil"/>
              <w:bottom w:val="double" w:sz="6" w:space="0" w:color="auto"/>
              <w:right w:val="double" w:sz="6" w:space="0" w:color="auto"/>
            </w:tcBorders>
            <w:shd w:val="clear" w:color="auto" w:fill="auto"/>
            <w:noWrap/>
            <w:vAlign w:val="center"/>
            <w:hideMark/>
          </w:tcPr>
          <w:p w14:paraId="70053802" w14:textId="77777777" w:rsidR="00BA448F" w:rsidRPr="003B30B6" w:rsidRDefault="00BA448F">
            <w:pPr>
              <w:jc w:val="right"/>
              <w:rPr>
                <w:b/>
                <w:bCs/>
                <w:sz w:val="20"/>
                <w:szCs w:val="20"/>
              </w:rPr>
            </w:pPr>
            <w:r w:rsidRPr="003B30B6">
              <w:rPr>
                <w:b/>
                <w:bCs/>
                <w:sz w:val="20"/>
                <w:szCs w:val="20"/>
              </w:rPr>
              <w:t>5.201.321.279,10</w:t>
            </w:r>
          </w:p>
        </w:tc>
      </w:tr>
      <w:tr w:rsidR="00B74A4C" w:rsidRPr="003B30B6" w14:paraId="30C45C00" w14:textId="77777777" w:rsidTr="00B74A4C">
        <w:trPr>
          <w:trHeight w:val="255"/>
          <w:jc w:val="center"/>
        </w:trPr>
        <w:tc>
          <w:tcPr>
            <w:tcW w:w="650" w:type="dxa"/>
            <w:tcBorders>
              <w:top w:val="nil"/>
              <w:left w:val="nil"/>
              <w:bottom w:val="nil"/>
              <w:right w:val="nil"/>
            </w:tcBorders>
            <w:shd w:val="clear" w:color="auto" w:fill="auto"/>
            <w:noWrap/>
            <w:vAlign w:val="center"/>
            <w:hideMark/>
          </w:tcPr>
          <w:p w14:paraId="7A3A8432" w14:textId="77777777" w:rsidR="00BA448F" w:rsidRPr="003B30B6" w:rsidRDefault="00BA448F">
            <w:pPr>
              <w:jc w:val="center"/>
              <w:rPr>
                <w:b/>
                <w:bCs/>
                <w:sz w:val="20"/>
                <w:szCs w:val="20"/>
              </w:rPr>
            </w:pPr>
            <w:r w:rsidRPr="003B30B6">
              <w:rPr>
                <w:b/>
                <w:bCs/>
                <w:sz w:val="20"/>
                <w:szCs w:val="20"/>
              </w:rPr>
              <w:t> </w:t>
            </w:r>
          </w:p>
        </w:tc>
        <w:tc>
          <w:tcPr>
            <w:tcW w:w="4590" w:type="dxa"/>
            <w:tcBorders>
              <w:top w:val="nil"/>
              <w:left w:val="nil"/>
              <w:bottom w:val="nil"/>
              <w:right w:val="nil"/>
            </w:tcBorders>
            <w:shd w:val="clear" w:color="auto" w:fill="auto"/>
            <w:noWrap/>
            <w:vAlign w:val="center"/>
            <w:hideMark/>
          </w:tcPr>
          <w:p w14:paraId="31EE5991" w14:textId="77777777" w:rsidR="00BA448F" w:rsidRPr="003B30B6" w:rsidRDefault="00BA448F">
            <w:pPr>
              <w:jc w:val="center"/>
              <w:rPr>
                <w:b/>
                <w:bCs/>
                <w:sz w:val="20"/>
                <w:szCs w:val="20"/>
              </w:rPr>
            </w:pPr>
          </w:p>
        </w:tc>
        <w:tc>
          <w:tcPr>
            <w:tcW w:w="851" w:type="dxa"/>
            <w:tcBorders>
              <w:top w:val="nil"/>
              <w:left w:val="nil"/>
              <w:bottom w:val="nil"/>
              <w:right w:val="nil"/>
            </w:tcBorders>
            <w:shd w:val="clear" w:color="auto" w:fill="auto"/>
            <w:noWrap/>
            <w:vAlign w:val="center"/>
            <w:hideMark/>
          </w:tcPr>
          <w:p w14:paraId="1FEEDCA1" w14:textId="77777777" w:rsidR="00BA448F" w:rsidRPr="003B30B6" w:rsidRDefault="00BA448F">
            <w:pPr>
              <w:rPr>
                <w:sz w:val="20"/>
                <w:szCs w:val="20"/>
              </w:rPr>
            </w:pPr>
          </w:p>
        </w:tc>
        <w:tc>
          <w:tcPr>
            <w:tcW w:w="850" w:type="dxa"/>
            <w:tcBorders>
              <w:top w:val="nil"/>
              <w:left w:val="nil"/>
              <w:bottom w:val="nil"/>
              <w:right w:val="nil"/>
            </w:tcBorders>
            <w:shd w:val="clear" w:color="auto" w:fill="auto"/>
            <w:noWrap/>
            <w:vAlign w:val="center"/>
            <w:hideMark/>
          </w:tcPr>
          <w:p w14:paraId="2992D4DF" w14:textId="77777777" w:rsidR="00BA448F" w:rsidRPr="003B30B6" w:rsidRDefault="00BA448F">
            <w:pPr>
              <w:jc w:val="center"/>
              <w:rPr>
                <w:sz w:val="20"/>
                <w:szCs w:val="20"/>
              </w:rPr>
            </w:pPr>
          </w:p>
        </w:tc>
        <w:tc>
          <w:tcPr>
            <w:tcW w:w="1559" w:type="dxa"/>
            <w:tcBorders>
              <w:top w:val="nil"/>
              <w:left w:val="nil"/>
              <w:bottom w:val="nil"/>
              <w:right w:val="nil"/>
            </w:tcBorders>
            <w:shd w:val="clear" w:color="auto" w:fill="auto"/>
            <w:noWrap/>
            <w:vAlign w:val="center"/>
            <w:hideMark/>
          </w:tcPr>
          <w:p w14:paraId="00FD3453" w14:textId="77777777" w:rsidR="00BA448F" w:rsidRPr="003B30B6" w:rsidRDefault="00BA448F">
            <w:pPr>
              <w:jc w:val="center"/>
              <w:rPr>
                <w:sz w:val="20"/>
                <w:szCs w:val="20"/>
              </w:rPr>
            </w:pPr>
          </w:p>
        </w:tc>
        <w:tc>
          <w:tcPr>
            <w:tcW w:w="1701" w:type="dxa"/>
            <w:tcBorders>
              <w:top w:val="nil"/>
              <w:left w:val="nil"/>
              <w:bottom w:val="nil"/>
              <w:right w:val="nil"/>
            </w:tcBorders>
            <w:shd w:val="clear" w:color="auto" w:fill="auto"/>
            <w:noWrap/>
            <w:vAlign w:val="center"/>
            <w:hideMark/>
          </w:tcPr>
          <w:p w14:paraId="0CCD084E" w14:textId="77777777" w:rsidR="00BA448F" w:rsidRPr="003B30B6" w:rsidRDefault="00BA448F">
            <w:pPr>
              <w:jc w:val="right"/>
              <w:rPr>
                <w:sz w:val="20"/>
                <w:szCs w:val="20"/>
              </w:rPr>
            </w:pPr>
          </w:p>
        </w:tc>
      </w:tr>
      <w:tr w:rsidR="00B74A4C" w:rsidRPr="003B30B6" w14:paraId="37461A56" w14:textId="77777777" w:rsidTr="00B74A4C">
        <w:trPr>
          <w:trHeight w:val="315"/>
          <w:jc w:val="center"/>
        </w:trPr>
        <w:tc>
          <w:tcPr>
            <w:tcW w:w="6091" w:type="dxa"/>
            <w:gridSpan w:val="3"/>
            <w:tcBorders>
              <w:top w:val="single" w:sz="12" w:space="0" w:color="auto"/>
              <w:left w:val="single" w:sz="12" w:space="0" w:color="auto"/>
              <w:bottom w:val="single" w:sz="12" w:space="0" w:color="auto"/>
              <w:right w:val="nil"/>
            </w:tcBorders>
            <w:shd w:val="clear" w:color="auto" w:fill="auto"/>
            <w:vAlign w:val="center"/>
            <w:hideMark/>
          </w:tcPr>
          <w:p w14:paraId="780A2BCC" w14:textId="77777777" w:rsidR="00BA448F" w:rsidRPr="003B30B6" w:rsidRDefault="00BA448F">
            <w:pPr>
              <w:rPr>
                <w:b/>
                <w:bCs/>
                <w:sz w:val="20"/>
                <w:szCs w:val="20"/>
              </w:rPr>
            </w:pPr>
            <w:r w:rsidRPr="003B30B6">
              <w:rPr>
                <w:b/>
                <w:bCs/>
                <w:sz w:val="20"/>
                <w:szCs w:val="20"/>
              </w:rPr>
              <w:t>SVEUKUPNO</w:t>
            </w:r>
          </w:p>
        </w:tc>
        <w:tc>
          <w:tcPr>
            <w:tcW w:w="85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93F37B8" w14:textId="77777777" w:rsidR="00BA448F" w:rsidRPr="003B30B6" w:rsidRDefault="00BA448F">
            <w:pPr>
              <w:jc w:val="center"/>
              <w:rPr>
                <w:b/>
                <w:bCs/>
                <w:sz w:val="20"/>
                <w:szCs w:val="20"/>
              </w:rPr>
            </w:pPr>
            <w:r w:rsidRPr="003B30B6">
              <w:rPr>
                <w:b/>
                <w:bCs/>
                <w:sz w:val="20"/>
                <w:szCs w:val="20"/>
              </w:rPr>
              <w:t>EUR</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14:paraId="494960CA" w14:textId="77777777" w:rsidR="00BA448F" w:rsidRPr="003B30B6" w:rsidRDefault="00BA448F">
            <w:pPr>
              <w:jc w:val="right"/>
              <w:rPr>
                <w:b/>
                <w:bCs/>
                <w:sz w:val="20"/>
                <w:szCs w:val="20"/>
              </w:rPr>
            </w:pPr>
            <w:r w:rsidRPr="003B30B6">
              <w:rPr>
                <w:b/>
                <w:bCs/>
                <w:sz w:val="20"/>
                <w:szCs w:val="20"/>
              </w:rPr>
              <w:t>802.919.190,64</w:t>
            </w:r>
          </w:p>
        </w:tc>
        <w:tc>
          <w:tcPr>
            <w:tcW w:w="1701" w:type="dxa"/>
            <w:tcBorders>
              <w:top w:val="single" w:sz="12" w:space="0" w:color="auto"/>
              <w:left w:val="nil"/>
              <w:bottom w:val="single" w:sz="12" w:space="0" w:color="auto"/>
              <w:right w:val="single" w:sz="12" w:space="0" w:color="auto"/>
            </w:tcBorders>
            <w:shd w:val="clear" w:color="auto" w:fill="auto"/>
            <w:noWrap/>
            <w:vAlign w:val="center"/>
            <w:hideMark/>
          </w:tcPr>
          <w:p w14:paraId="1F130225" w14:textId="77777777" w:rsidR="00BA448F" w:rsidRPr="003B30B6" w:rsidRDefault="00BA448F">
            <w:pPr>
              <w:jc w:val="right"/>
              <w:rPr>
                <w:b/>
                <w:bCs/>
                <w:sz w:val="20"/>
                <w:szCs w:val="20"/>
              </w:rPr>
            </w:pPr>
            <w:r w:rsidRPr="003B30B6">
              <w:rPr>
                <w:b/>
                <w:bCs/>
                <w:sz w:val="20"/>
                <w:szCs w:val="20"/>
              </w:rPr>
              <w:t>6.051.521.647,93</w:t>
            </w:r>
          </w:p>
        </w:tc>
      </w:tr>
    </w:tbl>
    <w:p w14:paraId="176D275E" w14:textId="77777777" w:rsidR="00BA448F" w:rsidRPr="003B30B6" w:rsidRDefault="00BA448F" w:rsidP="00237246">
      <w:pPr>
        <w:rPr>
          <w:bCs/>
        </w:rPr>
      </w:pPr>
    </w:p>
    <w:p w14:paraId="518BF79F" w14:textId="77777777" w:rsidR="00BA448F" w:rsidRPr="003B30B6" w:rsidRDefault="00BA448F" w:rsidP="00237246">
      <w:pPr>
        <w:rPr>
          <w:bCs/>
        </w:rPr>
      </w:pPr>
    </w:p>
    <w:p w14:paraId="01A76AA1" w14:textId="77777777" w:rsidR="00187157" w:rsidRPr="003B30B6" w:rsidRDefault="009D38D9" w:rsidP="00187157">
      <w:pPr>
        <w:jc w:val="center"/>
        <w:rPr>
          <w:bCs/>
          <w:sz w:val="28"/>
          <w:szCs w:val="28"/>
        </w:rPr>
      </w:pPr>
      <w:r w:rsidRPr="003B30B6">
        <w:rPr>
          <w:bCs/>
          <w:sz w:val="28"/>
          <w:szCs w:val="28"/>
        </w:rPr>
        <w:t>Bilješka 28</w:t>
      </w:r>
      <w:r w:rsidR="00187157" w:rsidRPr="003B30B6">
        <w:rPr>
          <w:bCs/>
          <w:sz w:val="28"/>
          <w:szCs w:val="28"/>
        </w:rPr>
        <w:t xml:space="preserve">. </w:t>
      </w:r>
    </w:p>
    <w:p w14:paraId="0EB24A21" w14:textId="77777777" w:rsidR="00187157" w:rsidRPr="003B30B6" w:rsidRDefault="00187157" w:rsidP="00187157">
      <w:pPr>
        <w:jc w:val="center"/>
        <w:rPr>
          <w:bCs/>
          <w:sz w:val="28"/>
          <w:szCs w:val="28"/>
        </w:rPr>
      </w:pPr>
      <w:r w:rsidRPr="003B30B6">
        <w:rPr>
          <w:bCs/>
          <w:sz w:val="28"/>
          <w:szCs w:val="28"/>
        </w:rPr>
        <w:t>AO</w:t>
      </w:r>
      <w:r w:rsidR="009D38D9" w:rsidRPr="003B30B6">
        <w:rPr>
          <w:bCs/>
          <w:sz w:val="28"/>
          <w:szCs w:val="28"/>
        </w:rPr>
        <w:t>P 218</w:t>
      </w:r>
      <w:r w:rsidRPr="003B30B6">
        <w:rPr>
          <w:bCs/>
          <w:sz w:val="28"/>
          <w:szCs w:val="28"/>
        </w:rPr>
        <w:t xml:space="preserve"> Obveza za kredite i zajmove od institucija i tijela EU</w:t>
      </w:r>
    </w:p>
    <w:p w14:paraId="68D28AD6" w14:textId="77777777" w:rsidR="00187157" w:rsidRPr="003B30B6" w:rsidRDefault="00187157" w:rsidP="00187157">
      <w:pPr>
        <w:jc w:val="both"/>
        <w:rPr>
          <w:bCs/>
          <w:szCs w:val="28"/>
        </w:rPr>
      </w:pPr>
      <w:r w:rsidRPr="003B30B6">
        <w:rPr>
          <w:bCs/>
          <w:szCs w:val="28"/>
        </w:rPr>
        <w:t xml:space="preserve">Iznos od </w:t>
      </w:r>
      <w:r w:rsidR="009D38D9" w:rsidRPr="003B30B6">
        <w:rPr>
          <w:bCs/>
          <w:szCs w:val="28"/>
        </w:rPr>
        <w:t>8.992.054.164</w:t>
      </w:r>
      <w:r w:rsidRPr="003B30B6">
        <w:rPr>
          <w:bCs/>
          <w:szCs w:val="28"/>
        </w:rPr>
        <w:t xml:space="preserve"> </w:t>
      </w:r>
      <w:r w:rsidR="00FE019C">
        <w:rPr>
          <w:bCs/>
        </w:rPr>
        <w:t>kune</w:t>
      </w:r>
      <w:r w:rsidRPr="003B30B6">
        <w:rPr>
          <w:bCs/>
          <w:szCs w:val="28"/>
        </w:rPr>
        <w:t xml:space="preserve"> odnosi se na obveze za zajmove Europske investicijske banke (EIB). Analitički prikaz ovih zajmova daje se u Tablici 12. </w:t>
      </w:r>
    </w:p>
    <w:p w14:paraId="70251795" w14:textId="77777777" w:rsidR="00187157" w:rsidRPr="003B30B6" w:rsidRDefault="00187157" w:rsidP="00187157">
      <w:pPr>
        <w:jc w:val="center"/>
        <w:rPr>
          <w:bCs/>
        </w:rPr>
      </w:pPr>
    </w:p>
    <w:p w14:paraId="5A069D92" w14:textId="77777777" w:rsidR="009D38D9" w:rsidRPr="003B30B6" w:rsidRDefault="00187157" w:rsidP="00187157">
      <w:pPr>
        <w:keepNext/>
        <w:jc w:val="both"/>
        <w:rPr>
          <w:b/>
          <w:sz w:val="20"/>
          <w:szCs w:val="20"/>
        </w:rPr>
      </w:pPr>
      <w:r w:rsidRPr="003B30B6">
        <w:rPr>
          <w:b/>
          <w:sz w:val="20"/>
          <w:szCs w:val="20"/>
        </w:rPr>
        <w:t xml:space="preserve">Tablica 12. </w:t>
      </w:r>
    </w:p>
    <w:tbl>
      <w:tblPr>
        <w:tblW w:w="10201" w:type="dxa"/>
        <w:jc w:val="center"/>
        <w:tblLook w:val="04A0" w:firstRow="1" w:lastRow="0" w:firstColumn="1" w:lastColumn="0" w:noHBand="0" w:noVBand="1"/>
      </w:tblPr>
      <w:tblGrid>
        <w:gridCol w:w="650"/>
        <w:gridCol w:w="4732"/>
        <w:gridCol w:w="850"/>
        <w:gridCol w:w="852"/>
        <w:gridCol w:w="1616"/>
        <w:gridCol w:w="1616"/>
      </w:tblGrid>
      <w:tr w:rsidR="009D38D9" w:rsidRPr="003B30B6" w14:paraId="0CBE33EA" w14:textId="77777777" w:rsidTr="009D38D9">
        <w:trPr>
          <w:trHeight w:val="885"/>
          <w:jc w:val="center"/>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D7E05A" w14:textId="77777777" w:rsidR="009D38D9" w:rsidRPr="003B30B6" w:rsidRDefault="009D38D9">
            <w:pPr>
              <w:jc w:val="center"/>
              <w:rPr>
                <w:b/>
                <w:bCs/>
                <w:sz w:val="22"/>
                <w:szCs w:val="22"/>
              </w:rPr>
            </w:pPr>
            <w:r w:rsidRPr="003B30B6">
              <w:rPr>
                <w:b/>
                <w:bCs/>
                <w:sz w:val="22"/>
                <w:szCs w:val="22"/>
              </w:rPr>
              <w:t>Red. broj</w:t>
            </w:r>
          </w:p>
        </w:tc>
        <w:tc>
          <w:tcPr>
            <w:tcW w:w="4732" w:type="dxa"/>
            <w:tcBorders>
              <w:top w:val="single" w:sz="4" w:space="0" w:color="auto"/>
              <w:left w:val="nil"/>
              <w:bottom w:val="single" w:sz="4" w:space="0" w:color="auto"/>
              <w:right w:val="single" w:sz="4" w:space="0" w:color="auto"/>
            </w:tcBorders>
            <w:shd w:val="clear" w:color="000000" w:fill="FFFFFF"/>
            <w:noWrap/>
            <w:vAlign w:val="center"/>
            <w:hideMark/>
          </w:tcPr>
          <w:p w14:paraId="56C6AF44" w14:textId="77777777" w:rsidR="009D38D9" w:rsidRPr="003B30B6" w:rsidRDefault="009D38D9">
            <w:pPr>
              <w:jc w:val="center"/>
              <w:rPr>
                <w:b/>
                <w:bCs/>
                <w:sz w:val="22"/>
                <w:szCs w:val="22"/>
              </w:rPr>
            </w:pPr>
            <w:r w:rsidRPr="003B30B6">
              <w:rPr>
                <w:b/>
                <w:bCs/>
                <w:sz w:val="22"/>
                <w:szCs w:val="22"/>
              </w:rPr>
              <w:t>Namjena</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F3EA3FD" w14:textId="77777777" w:rsidR="009D38D9" w:rsidRPr="003B30B6" w:rsidRDefault="009D38D9">
            <w:pPr>
              <w:jc w:val="center"/>
              <w:rPr>
                <w:b/>
                <w:bCs/>
                <w:sz w:val="22"/>
                <w:szCs w:val="22"/>
              </w:rPr>
            </w:pPr>
            <w:r w:rsidRPr="003B30B6">
              <w:rPr>
                <w:b/>
                <w:bCs/>
                <w:sz w:val="22"/>
                <w:szCs w:val="22"/>
              </w:rPr>
              <w:t>Banka</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4125E40C" w14:textId="77777777" w:rsidR="009D38D9" w:rsidRPr="003B30B6" w:rsidRDefault="009D38D9">
            <w:pPr>
              <w:jc w:val="center"/>
              <w:rPr>
                <w:b/>
                <w:bCs/>
                <w:sz w:val="22"/>
                <w:szCs w:val="22"/>
              </w:rPr>
            </w:pPr>
            <w:r w:rsidRPr="003B30B6">
              <w:rPr>
                <w:b/>
                <w:bCs/>
                <w:sz w:val="22"/>
                <w:szCs w:val="22"/>
              </w:rPr>
              <w:t>Valuta</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14:paraId="65AA709B" w14:textId="77777777" w:rsidR="009D38D9" w:rsidRPr="003B30B6" w:rsidRDefault="009D38D9">
            <w:pPr>
              <w:jc w:val="center"/>
              <w:rPr>
                <w:b/>
                <w:bCs/>
                <w:sz w:val="22"/>
                <w:szCs w:val="22"/>
              </w:rPr>
            </w:pPr>
            <w:r w:rsidRPr="003B30B6">
              <w:rPr>
                <w:b/>
                <w:bCs/>
                <w:sz w:val="22"/>
                <w:szCs w:val="22"/>
              </w:rPr>
              <w:t>Stanje obveza na dan 31.12.2020.</w:t>
            </w:r>
          </w:p>
        </w:tc>
        <w:tc>
          <w:tcPr>
            <w:tcW w:w="1501" w:type="dxa"/>
            <w:tcBorders>
              <w:top w:val="single" w:sz="4" w:space="0" w:color="auto"/>
              <w:left w:val="nil"/>
              <w:bottom w:val="single" w:sz="4" w:space="0" w:color="auto"/>
              <w:right w:val="single" w:sz="4" w:space="0" w:color="auto"/>
            </w:tcBorders>
            <w:shd w:val="clear" w:color="000000" w:fill="FFFFFF"/>
            <w:vAlign w:val="center"/>
            <w:hideMark/>
          </w:tcPr>
          <w:p w14:paraId="56AED8C0" w14:textId="77777777" w:rsidR="009D38D9" w:rsidRPr="003B30B6" w:rsidRDefault="009D38D9">
            <w:pPr>
              <w:jc w:val="center"/>
              <w:rPr>
                <w:b/>
                <w:bCs/>
                <w:sz w:val="22"/>
                <w:szCs w:val="22"/>
              </w:rPr>
            </w:pPr>
            <w:r w:rsidRPr="003B30B6">
              <w:rPr>
                <w:b/>
                <w:bCs/>
                <w:sz w:val="22"/>
                <w:szCs w:val="22"/>
              </w:rPr>
              <w:t>Stanje obveza na 31.12.2020.              u kunama</w:t>
            </w:r>
          </w:p>
        </w:tc>
      </w:tr>
      <w:tr w:rsidR="009D38D9" w:rsidRPr="003B30B6" w14:paraId="41A2B607" w14:textId="77777777" w:rsidTr="009D38D9">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7DA5CA4" w14:textId="77777777" w:rsidR="009D38D9" w:rsidRPr="003B30B6" w:rsidRDefault="009D38D9">
            <w:pPr>
              <w:jc w:val="center"/>
              <w:rPr>
                <w:color w:val="000000"/>
                <w:sz w:val="20"/>
                <w:szCs w:val="20"/>
              </w:rPr>
            </w:pPr>
            <w:r w:rsidRPr="003B30B6">
              <w:rPr>
                <w:color w:val="000000"/>
                <w:sz w:val="20"/>
                <w:szCs w:val="20"/>
              </w:rPr>
              <w:t>1.</w:t>
            </w:r>
          </w:p>
        </w:tc>
        <w:tc>
          <w:tcPr>
            <w:tcW w:w="4732" w:type="dxa"/>
            <w:tcBorders>
              <w:top w:val="nil"/>
              <w:left w:val="nil"/>
              <w:bottom w:val="single" w:sz="4" w:space="0" w:color="auto"/>
              <w:right w:val="single" w:sz="4" w:space="0" w:color="auto"/>
            </w:tcBorders>
            <w:shd w:val="clear" w:color="auto" w:fill="auto"/>
            <w:vAlign w:val="center"/>
            <w:hideMark/>
          </w:tcPr>
          <w:p w14:paraId="0F20E81B" w14:textId="77777777" w:rsidR="009D38D9" w:rsidRPr="003B30B6" w:rsidRDefault="009D38D9">
            <w:pPr>
              <w:rPr>
                <w:color w:val="000000"/>
                <w:sz w:val="20"/>
                <w:szCs w:val="20"/>
              </w:rPr>
            </w:pPr>
            <w:proofErr w:type="spellStart"/>
            <w:r w:rsidRPr="003B30B6">
              <w:rPr>
                <w:color w:val="000000"/>
                <w:sz w:val="20"/>
                <w:szCs w:val="20"/>
              </w:rPr>
              <w:t>FINo</w:t>
            </w:r>
            <w:proofErr w:type="spellEnd"/>
            <w:r w:rsidRPr="003B30B6">
              <w:rPr>
                <w:color w:val="000000"/>
                <w:sz w:val="20"/>
                <w:szCs w:val="20"/>
              </w:rPr>
              <w:t xml:space="preserve">. 21.051 - Projekt Hrvatske željeznice - Koridor </w:t>
            </w:r>
            <w:proofErr w:type="spellStart"/>
            <w:r w:rsidRPr="003B30B6">
              <w:rPr>
                <w:color w:val="000000"/>
                <w:sz w:val="20"/>
                <w:szCs w:val="20"/>
              </w:rPr>
              <w:t>V.c</w:t>
            </w:r>
            <w:proofErr w:type="spellEnd"/>
            <w:r w:rsidRPr="003B30B6">
              <w:rPr>
                <w:color w:val="000000"/>
                <w:sz w:val="20"/>
                <w:szCs w:val="20"/>
              </w:rPr>
              <w:t>. (6 tranši)</w:t>
            </w:r>
          </w:p>
        </w:tc>
        <w:tc>
          <w:tcPr>
            <w:tcW w:w="850" w:type="dxa"/>
            <w:tcBorders>
              <w:top w:val="nil"/>
              <w:left w:val="nil"/>
              <w:bottom w:val="single" w:sz="4" w:space="0" w:color="auto"/>
              <w:right w:val="single" w:sz="4" w:space="0" w:color="auto"/>
            </w:tcBorders>
            <w:shd w:val="clear" w:color="auto" w:fill="auto"/>
            <w:noWrap/>
            <w:vAlign w:val="center"/>
            <w:hideMark/>
          </w:tcPr>
          <w:p w14:paraId="7C751644"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32E43354"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7791E478" w14:textId="77777777" w:rsidR="009D38D9" w:rsidRPr="003B30B6" w:rsidRDefault="009D38D9">
            <w:pPr>
              <w:jc w:val="right"/>
              <w:rPr>
                <w:color w:val="000000"/>
                <w:sz w:val="20"/>
                <w:szCs w:val="20"/>
              </w:rPr>
            </w:pPr>
            <w:r w:rsidRPr="003B30B6">
              <w:rPr>
                <w:color w:val="000000"/>
                <w:sz w:val="20"/>
                <w:szCs w:val="20"/>
              </w:rPr>
              <w:t>1.794.781,53</w:t>
            </w:r>
          </w:p>
        </w:tc>
        <w:tc>
          <w:tcPr>
            <w:tcW w:w="1501" w:type="dxa"/>
            <w:tcBorders>
              <w:top w:val="nil"/>
              <w:left w:val="nil"/>
              <w:bottom w:val="single" w:sz="4" w:space="0" w:color="auto"/>
              <w:right w:val="single" w:sz="4" w:space="0" w:color="auto"/>
            </w:tcBorders>
            <w:shd w:val="clear" w:color="auto" w:fill="auto"/>
            <w:noWrap/>
            <w:vAlign w:val="center"/>
            <w:hideMark/>
          </w:tcPr>
          <w:p w14:paraId="32F6D052" w14:textId="77777777" w:rsidR="009D38D9" w:rsidRPr="003B30B6" w:rsidRDefault="009D38D9">
            <w:pPr>
              <w:jc w:val="right"/>
              <w:rPr>
                <w:color w:val="000000"/>
                <w:sz w:val="20"/>
                <w:szCs w:val="20"/>
              </w:rPr>
            </w:pPr>
            <w:r w:rsidRPr="003B30B6">
              <w:rPr>
                <w:color w:val="000000"/>
                <w:sz w:val="20"/>
                <w:szCs w:val="20"/>
              </w:rPr>
              <w:t>13.527.088,91</w:t>
            </w:r>
          </w:p>
        </w:tc>
      </w:tr>
      <w:tr w:rsidR="009D38D9" w:rsidRPr="003B30B6" w14:paraId="6D2D3626" w14:textId="77777777" w:rsidTr="009D38D9">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1A2DF506" w14:textId="77777777" w:rsidR="009D38D9" w:rsidRPr="003B30B6" w:rsidRDefault="009D38D9">
            <w:pPr>
              <w:jc w:val="center"/>
              <w:rPr>
                <w:color w:val="000000"/>
                <w:sz w:val="20"/>
                <w:szCs w:val="20"/>
              </w:rPr>
            </w:pPr>
            <w:r w:rsidRPr="003B30B6">
              <w:rPr>
                <w:color w:val="000000"/>
                <w:sz w:val="20"/>
                <w:szCs w:val="20"/>
              </w:rPr>
              <w:t>2.</w:t>
            </w:r>
          </w:p>
        </w:tc>
        <w:tc>
          <w:tcPr>
            <w:tcW w:w="4732" w:type="dxa"/>
            <w:tcBorders>
              <w:top w:val="nil"/>
              <w:left w:val="nil"/>
              <w:bottom w:val="single" w:sz="4" w:space="0" w:color="auto"/>
              <w:right w:val="single" w:sz="4" w:space="0" w:color="auto"/>
            </w:tcBorders>
            <w:shd w:val="clear" w:color="auto" w:fill="auto"/>
            <w:vAlign w:val="center"/>
            <w:hideMark/>
          </w:tcPr>
          <w:p w14:paraId="701DAFC8" w14:textId="77777777" w:rsidR="009D38D9" w:rsidRPr="003B30B6" w:rsidRDefault="009D38D9">
            <w:pPr>
              <w:rPr>
                <w:color w:val="000000"/>
                <w:sz w:val="20"/>
                <w:szCs w:val="20"/>
              </w:rPr>
            </w:pPr>
            <w:proofErr w:type="spellStart"/>
            <w:r w:rsidRPr="003B30B6">
              <w:rPr>
                <w:color w:val="000000"/>
                <w:sz w:val="20"/>
                <w:szCs w:val="20"/>
              </w:rPr>
              <w:t>FINo</w:t>
            </w:r>
            <w:proofErr w:type="spellEnd"/>
            <w:r w:rsidRPr="003B30B6">
              <w:rPr>
                <w:color w:val="000000"/>
                <w:sz w:val="20"/>
                <w:szCs w:val="20"/>
              </w:rPr>
              <w:t>. 22.165 - Projekt "Obnove komunalne infrastrukture na područjima od posebne državne skrbi" (5 tranši)</w:t>
            </w:r>
          </w:p>
        </w:tc>
        <w:tc>
          <w:tcPr>
            <w:tcW w:w="850" w:type="dxa"/>
            <w:tcBorders>
              <w:top w:val="nil"/>
              <w:left w:val="nil"/>
              <w:bottom w:val="single" w:sz="4" w:space="0" w:color="auto"/>
              <w:right w:val="single" w:sz="4" w:space="0" w:color="auto"/>
            </w:tcBorders>
            <w:shd w:val="clear" w:color="auto" w:fill="auto"/>
            <w:noWrap/>
            <w:vAlign w:val="center"/>
            <w:hideMark/>
          </w:tcPr>
          <w:p w14:paraId="3DED8C3C"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5D29A7F2"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221CDA10" w14:textId="77777777" w:rsidR="009D38D9" w:rsidRPr="003B30B6" w:rsidRDefault="009D38D9">
            <w:pPr>
              <w:jc w:val="right"/>
              <w:rPr>
                <w:color w:val="000000"/>
                <w:sz w:val="20"/>
                <w:szCs w:val="20"/>
              </w:rPr>
            </w:pPr>
            <w:r w:rsidRPr="003B30B6">
              <w:rPr>
                <w:color w:val="000000"/>
                <w:sz w:val="20"/>
                <w:szCs w:val="20"/>
              </w:rPr>
              <w:t>18.225.348,88</w:t>
            </w:r>
          </w:p>
        </w:tc>
        <w:tc>
          <w:tcPr>
            <w:tcW w:w="1501" w:type="dxa"/>
            <w:tcBorders>
              <w:top w:val="nil"/>
              <w:left w:val="nil"/>
              <w:bottom w:val="single" w:sz="4" w:space="0" w:color="auto"/>
              <w:right w:val="single" w:sz="4" w:space="0" w:color="auto"/>
            </w:tcBorders>
            <w:shd w:val="clear" w:color="auto" w:fill="auto"/>
            <w:noWrap/>
            <w:vAlign w:val="center"/>
            <w:hideMark/>
          </w:tcPr>
          <w:p w14:paraId="47E667E9" w14:textId="77777777" w:rsidR="009D38D9" w:rsidRPr="003B30B6" w:rsidRDefault="009D38D9">
            <w:pPr>
              <w:jc w:val="right"/>
              <w:rPr>
                <w:color w:val="000000"/>
                <w:sz w:val="20"/>
                <w:szCs w:val="20"/>
              </w:rPr>
            </w:pPr>
            <w:r w:rsidRPr="003B30B6">
              <w:rPr>
                <w:color w:val="000000"/>
                <w:sz w:val="20"/>
                <w:szCs w:val="20"/>
              </w:rPr>
              <w:t>137.362.631,97</w:t>
            </w:r>
          </w:p>
        </w:tc>
      </w:tr>
      <w:tr w:rsidR="009D38D9" w:rsidRPr="003B30B6" w14:paraId="41C96EF5" w14:textId="77777777" w:rsidTr="009D38D9">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A834E35" w14:textId="77777777" w:rsidR="009D38D9" w:rsidRPr="003B30B6" w:rsidRDefault="009D38D9">
            <w:pPr>
              <w:jc w:val="center"/>
              <w:rPr>
                <w:color w:val="000000"/>
                <w:sz w:val="20"/>
                <w:szCs w:val="20"/>
              </w:rPr>
            </w:pPr>
            <w:r w:rsidRPr="003B30B6">
              <w:rPr>
                <w:color w:val="000000"/>
                <w:sz w:val="20"/>
                <w:szCs w:val="20"/>
              </w:rPr>
              <w:t>3.</w:t>
            </w:r>
          </w:p>
        </w:tc>
        <w:tc>
          <w:tcPr>
            <w:tcW w:w="4732" w:type="dxa"/>
            <w:tcBorders>
              <w:top w:val="nil"/>
              <w:left w:val="nil"/>
              <w:bottom w:val="single" w:sz="4" w:space="0" w:color="auto"/>
              <w:right w:val="single" w:sz="4" w:space="0" w:color="auto"/>
            </w:tcBorders>
            <w:shd w:val="clear" w:color="auto" w:fill="auto"/>
            <w:vAlign w:val="center"/>
            <w:hideMark/>
          </w:tcPr>
          <w:p w14:paraId="1A5C3194" w14:textId="77777777" w:rsidR="009D38D9" w:rsidRPr="003B30B6" w:rsidRDefault="009D38D9">
            <w:pPr>
              <w:rPr>
                <w:color w:val="000000"/>
                <w:sz w:val="20"/>
                <w:szCs w:val="20"/>
              </w:rPr>
            </w:pPr>
            <w:proofErr w:type="spellStart"/>
            <w:r w:rsidRPr="003B30B6">
              <w:rPr>
                <w:color w:val="000000"/>
                <w:sz w:val="20"/>
                <w:szCs w:val="20"/>
              </w:rPr>
              <w:t>FINo</w:t>
            </w:r>
            <w:proofErr w:type="spellEnd"/>
            <w:r w:rsidRPr="003B30B6">
              <w:rPr>
                <w:color w:val="000000"/>
                <w:sz w:val="20"/>
                <w:szCs w:val="20"/>
              </w:rPr>
              <w:t>. 22.881 - Okvirni višesektorski zajam za komunalnu infrastrukturu za Projekt - "Integralni razvoj lokalne zajednice" (6 tranši)</w:t>
            </w:r>
          </w:p>
        </w:tc>
        <w:tc>
          <w:tcPr>
            <w:tcW w:w="850" w:type="dxa"/>
            <w:tcBorders>
              <w:top w:val="nil"/>
              <w:left w:val="nil"/>
              <w:bottom w:val="single" w:sz="4" w:space="0" w:color="auto"/>
              <w:right w:val="single" w:sz="4" w:space="0" w:color="auto"/>
            </w:tcBorders>
            <w:shd w:val="clear" w:color="auto" w:fill="auto"/>
            <w:noWrap/>
            <w:vAlign w:val="center"/>
            <w:hideMark/>
          </w:tcPr>
          <w:p w14:paraId="5DE6CB03"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7A072088"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7E77F791" w14:textId="77777777" w:rsidR="009D38D9" w:rsidRPr="003B30B6" w:rsidRDefault="009D38D9">
            <w:pPr>
              <w:jc w:val="right"/>
              <w:rPr>
                <w:color w:val="000000"/>
                <w:sz w:val="20"/>
                <w:szCs w:val="20"/>
              </w:rPr>
            </w:pPr>
            <w:r w:rsidRPr="003B30B6">
              <w:rPr>
                <w:color w:val="000000"/>
                <w:sz w:val="20"/>
                <w:szCs w:val="20"/>
              </w:rPr>
              <w:t>61.673.333,46</w:t>
            </w:r>
          </w:p>
        </w:tc>
        <w:tc>
          <w:tcPr>
            <w:tcW w:w="1501" w:type="dxa"/>
            <w:tcBorders>
              <w:top w:val="nil"/>
              <w:left w:val="nil"/>
              <w:bottom w:val="single" w:sz="4" w:space="0" w:color="auto"/>
              <w:right w:val="single" w:sz="4" w:space="0" w:color="auto"/>
            </w:tcBorders>
            <w:shd w:val="clear" w:color="auto" w:fill="auto"/>
            <w:noWrap/>
            <w:vAlign w:val="center"/>
            <w:hideMark/>
          </w:tcPr>
          <w:p w14:paraId="5B6160BF" w14:textId="77777777" w:rsidR="009D38D9" w:rsidRPr="003B30B6" w:rsidRDefault="009D38D9">
            <w:pPr>
              <w:jc w:val="right"/>
              <w:rPr>
                <w:color w:val="000000"/>
                <w:sz w:val="20"/>
                <w:szCs w:val="20"/>
              </w:rPr>
            </w:pPr>
            <w:r w:rsidRPr="003B30B6">
              <w:rPr>
                <w:color w:val="000000"/>
                <w:sz w:val="20"/>
                <w:szCs w:val="20"/>
              </w:rPr>
              <w:t>464.825.746,95</w:t>
            </w:r>
          </w:p>
        </w:tc>
      </w:tr>
      <w:tr w:rsidR="009D38D9" w:rsidRPr="003B30B6" w14:paraId="3F05B2C1" w14:textId="77777777" w:rsidTr="009D38D9">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67B2723C" w14:textId="77777777" w:rsidR="009D38D9" w:rsidRPr="003B30B6" w:rsidRDefault="009D38D9">
            <w:pPr>
              <w:jc w:val="center"/>
              <w:rPr>
                <w:color w:val="000000"/>
                <w:sz w:val="20"/>
                <w:szCs w:val="20"/>
              </w:rPr>
            </w:pPr>
            <w:r w:rsidRPr="003B30B6">
              <w:rPr>
                <w:color w:val="000000"/>
                <w:sz w:val="20"/>
                <w:szCs w:val="20"/>
              </w:rPr>
              <w:t>4.</w:t>
            </w:r>
          </w:p>
        </w:tc>
        <w:tc>
          <w:tcPr>
            <w:tcW w:w="4732" w:type="dxa"/>
            <w:tcBorders>
              <w:top w:val="nil"/>
              <w:left w:val="nil"/>
              <w:bottom w:val="single" w:sz="4" w:space="0" w:color="auto"/>
              <w:right w:val="single" w:sz="4" w:space="0" w:color="auto"/>
            </w:tcBorders>
            <w:shd w:val="clear" w:color="auto" w:fill="auto"/>
            <w:vAlign w:val="center"/>
            <w:hideMark/>
          </w:tcPr>
          <w:p w14:paraId="43D561B5" w14:textId="77777777" w:rsidR="009D38D9" w:rsidRPr="003B30B6" w:rsidRDefault="009D38D9">
            <w:pPr>
              <w:rPr>
                <w:sz w:val="20"/>
                <w:szCs w:val="20"/>
              </w:rPr>
            </w:pPr>
            <w:proofErr w:type="spellStart"/>
            <w:r w:rsidRPr="003B30B6">
              <w:rPr>
                <w:sz w:val="20"/>
                <w:szCs w:val="20"/>
              </w:rPr>
              <w:t>FINo</w:t>
            </w:r>
            <w:proofErr w:type="spellEnd"/>
            <w:r w:rsidRPr="003B30B6">
              <w:rPr>
                <w:sz w:val="20"/>
                <w:szCs w:val="20"/>
              </w:rPr>
              <w:t>. 25.749 - Projekt sufinanciranja EU IPA ISPA 2007-2011. (5 tranši)</w:t>
            </w:r>
          </w:p>
        </w:tc>
        <w:tc>
          <w:tcPr>
            <w:tcW w:w="850" w:type="dxa"/>
            <w:tcBorders>
              <w:top w:val="nil"/>
              <w:left w:val="nil"/>
              <w:bottom w:val="single" w:sz="4" w:space="0" w:color="auto"/>
              <w:right w:val="single" w:sz="4" w:space="0" w:color="auto"/>
            </w:tcBorders>
            <w:shd w:val="clear" w:color="auto" w:fill="auto"/>
            <w:noWrap/>
            <w:vAlign w:val="center"/>
            <w:hideMark/>
          </w:tcPr>
          <w:p w14:paraId="6C122488"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0F107610"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058DF2A6" w14:textId="77777777" w:rsidR="009D38D9" w:rsidRPr="003B30B6" w:rsidRDefault="009D38D9">
            <w:pPr>
              <w:jc w:val="right"/>
              <w:rPr>
                <w:color w:val="000000"/>
                <w:sz w:val="20"/>
                <w:szCs w:val="20"/>
              </w:rPr>
            </w:pPr>
            <w:r w:rsidRPr="003B30B6">
              <w:rPr>
                <w:color w:val="000000"/>
                <w:sz w:val="20"/>
                <w:szCs w:val="20"/>
              </w:rPr>
              <w:t>172.093.040,58</w:t>
            </w:r>
          </w:p>
        </w:tc>
        <w:tc>
          <w:tcPr>
            <w:tcW w:w="1501" w:type="dxa"/>
            <w:tcBorders>
              <w:top w:val="nil"/>
              <w:left w:val="nil"/>
              <w:bottom w:val="single" w:sz="4" w:space="0" w:color="auto"/>
              <w:right w:val="single" w:sz="4" w:space="0" w:color="auto"/>
            </w:tcBorders>
            <w:shd w:val="clear" w:color="auto" w:fill="auto"/>
            <w:noWrap/>
            <w:vAlign w:val="center"/>
            <w:hideMark/>
          </w:tcPr>
          <w:p w14:paraId="31A26B93" w14:textId="77777777" w:rsidR="009D38D9" w:rsidRPr="003B30B6" w:rsidRDefault="009D38D9">
            <w:pPr>
              <w:jc w:val="right"/>
              <w:rPr>
                <w:color w:val="000000"/>
                <w:sz w:val="20"/>
                <w:szCs w:val="20"/>
              </w:rPr>
            </w:pPr>
            <w:r w:rsidRPr="003B30B6">
              <w:rPr>
                <w:color w:val="000000"/>
                <w:sz w:val="20"/>
                <w:szCs w:val="20"/>
              </w:rPr>
              <w:t>1.297.048.037,55</w:t>
            </w:r>
          </w:p>
        </w:tc>
      </w:tr>
      <w:tr w:rsidR="009D38D9" w:rsidRPr="003B30B6" w14:paraId="11B67E69" w14:textId="77777777" w:rsidTr="009D38D9">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8A77379" w14:textId="77777777" w:rsidR="009D38D9" w:rsidRPr="003B30B6" w:rsidRDefault="009D38D9">
            <w:pPr>
              <w:jc w:val="center"/>
              <w:rPr>
                <w:color w:val="000000"/>
                <w:sz w:val="20"/>
                <w:szCs w:val="20"/>
              </w:rPr>
            </w:pPr>
            <w:r w:rsidRPr="003B30B6">
              <w:rPr>
                <w:color w:val="000000"/>
                <w:sz w:val="20"/>
                <w:szCs w:val="20"/>
              </w:rPr>
              <w:t>5.</w:t>
            </w:r>
          </w:p>
        </w:tc>
        <w:tc>
          <w:tcPr>
            <w:tcW w:w="4732" w:type="dxa"/>
            <w:tcBorders>
              <w:top w:val="nil"/>
              <w:left w:val="nil"/>
              <w:bottom w:val="single" w:sz="4" w:space="0" w:color="auto"/>
              <w:right w:val="single" w:sz="4" w:space="0" w:color="auto"/>
            </w:tcBorders>
            <w:shd w:val="clear" w:color="auto" w:fill="auto"/>
            <w:vAlign w:val="center"/>
            <w:hideMark/>
          </w:tcPr>
          <w:p w14:paraId="2B05CF3C" w14:textId="77777777" w:rsidR="009D38D9" w:rsidRPr="003B30B6" w:rsidRDefault="009D38D9">
            <w:pPr>
              <w:rPr>
                <w:sz w:val="20"/>
                <w:szCs w:val="20"/>
              </w:rPr>
            </w:pPr>
            <w:proofErr w:type="spellStart"/>
            <w:r w:rsidRPr="003B30B6">
              <w:rPr>
                <w:sz w:val="20"/>
                <w:szCs w:val="20"/>
              </w:rPr>
              <w:t>FINo</w:t>
            </w:r>
            <w:proofErr w:type="spellEnd"/>
            <w:r w:rsidRPr="003B30B6">
              <w:rPr>
                <w:sz w:val="20"/>
                <w:szCs w:val="20"/>
              </w:rPr>
              <w:t>. 31.146 - Projekt razvoja infrastrukture na otocima i u priobalju (1 tranša)</w:t>
            </w:r>
          </w:p>
        </w:tc>
        <w:tc>
          <w:tcPr>
            <w:tcW w:w="850" w:type="dxa"/>
            <w:tcBorders>
              <w:top w:val="nil"/>
              <w:left w:val="nil"/>
              <w:bottom w:val="single" w:sz="4" w:space="0" w:color="auto"/>
              <w:right w:val="single" w:sz="4" w:space="0" w:color="auto"/>
            </w:tcBorders>
            <w:shd w:val="clear" w:color="auto" w:fill="auto"/>
            <w:noWrap/>
            <w:vAlign w:val="center"/>
            <w:hideMark/>
          </w:tcPr>
          <w:p w14:paraId="18EC0851"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3207C4E6"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6F196B3E" w14:textId="77777777" w:rsidR="009D38D9" w:rsidRPr="003B30B6" w:rsidRDefault="009D38D9">
            <w:pPr>
              <w:jc w:val="right"/>
              <w:rPr>
                <w:color w:val="000000"/>
                <w:sz w:val="20"/>
                <w:szCs w:val="20"/>
              </w:rPr>
            </w:pPr>
            <w:r w:rsidRPr="003B30B6">
              <w:rPr>
                <w:color w:val="000000"/>
                <w:sz w:val="20"/>
                <w:szCs w:val="20"/>
              </w:rPr>
              <w:t>6.066.666,68</w:t>
            </w:r>
          </w:p>
        </w:tc>
        <w:tc>
          <w:tcPr>
            <w:tcW w:w="1501" w:type="dxa"/>
            <w:tcBorders>
              <w:top w:val="nil"/>
              <w:left w:val="nil"/>
              <w:bottom w:val="single" w:sz="4" w:space="0" w:color="auto"/>
              <w:right w:val="single" w:sz="4" w:space="0" w:color="auto"/>
            </w:tcBorders>
            <w:shd w:val="clear" w:color="auto" w:fill="auto"/>
            <w:noWrap/>
            <w:vAlign w:val="center"/>
            <w:hideMark/>
          </w:tcPr>
          <w:p w14:paraId="3D341280" w14:textId="77777777" w:rsidR="009D38D9" w:rsidRPr="003B30B6" w:rsidRDefault="009D38D9">
            <w:pPr>
              <w:jc w:val="right"/>
              <w:rPr>
                <w:color w:val="000000"/>
                <w:sz w:val="20"/>
                <w:szCs w:val="20"/>
              </w:rPr>
            </w:pPr>
            <w:r w:rsidRPr="003B30B6">
              <w:rPr>
                <w:color w:val="000000"/>
                <w:sz w:val="20"/>
                <w:szCs w:val="20"/>
              </w:rPr>
              <w:t>45.723.860,10</w:t>
            </w:r>
          </w:p>
        </w:tc>
      </w:tr>
      <w:tr w:rsidR="009D38D9" w:rsidRPr="003B30B6" w14:paraId="414959FF" w14:textId="77777777" w:rsidTr="009D38D9">
        <w:trPr>
          <w:trHeight w:val="255"/>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211C47AE" w14:textId="77777777" w:rsidR="009D38D9" w:rsidRPr="003B30B6" w:rsidRDefault="009D38D9">
            <w:pPr>
              <w:jc w:val="center"/>
              <w:rPr>
                <w:color w:val="000000"/>
                <w:sz w:val="20"/>
                <w:szCs w:val="20"/>
              </w:rPr>
            </w:pPr>
            <w:r w:rsidRPr="003B30B6">
              <w:rPr>
                <w:color w:val="000000"/>
                <w:sz w:val="20"/>
                <w:szCs w:val="20"/>
              </w:rPr>
              <w:t>6.</w:t>
            </w:r>
          </w:p>
        </w:tc>
        <w:tc>
          <w:tcPr>
            <w:tcW w:w="4732" w:type="dxa"/>
            <w:tcBorders>
              <w:top w:val="nil"/>
              <w:left w:val="nil"/>
              <w:bottom w:val="single" w:sz="4" w:space="0" w:color="auto"/>
              <w:right w:val="single" w:sz="4" w:space="0" w:color="auto"/>
            </w:tcBorders>
            <w:shd w:val="clear" w:color="auto" w:fill="auto"/>
            <w:vAlign w:val="center"/>
            <w:hideMark/>
          </w:tcPr>
          <w:p w14:paraId="54F6A744" w14:textId="77777777" w:rsidR="009D38D9" w:rsidRPr="003B30B6" w:rsidRDefault="009D38D9">
            <w:pPr>
              <w:rPr>
                <w:sz w:val="20"/>
                <w:szCs w:val="20"/>
              </w:rPr>
            </w:pPr>
            <w:proofErr w:type="spellStart"/>
            <w:r w:rsidRPr="003B30B6">
              <w:rPr>
                <w:sz w:val="20"/>
                <w:szCs w:val="20"/>
              </w:rPr>
              <w:t>FINo</w:t>
            </w:r>
            <w:proofErr w:type="spellEnd"/>
            <w:r w:rsidRPr="003B30B6">
              <w:rPr>
                <w:sz w:val="20"/>
                <w:szCs w:val="20"/>
              </w:rPr>
              <w:t>. 31.176 - Projekt "Financiranje vodno-komunalne infrastrukture" (4 tranše)</w:t>
            </w:r>
          </w:p>
        </w:tc>
        <w:tc>
          <w:tcPr>
            <w:tcW w:w="850" w:type="dxa"/>
            <w:tcBorders>
              <w:top w:val="nil"/>
              <w:left w:val="nil"/>
              <w:bottom w:val="single" w:sz="4" w:space="0" w:color="auto"/>
              <w:right w:val="single" w:sz="4" w:space="0" w:color="auto"/>
            </w:tcBorders>
            <w:shd w:val="clear" w:color="auto" w:fill="auto"/>
            <w:noWrap/>
            <w:vAlign w:val="center"/>
            <w:hideMark/>
          </w:tcPr>
          <w:p w14:paraId="157BB95E"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46830092"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2AB9CE70" w14:textId="77777777" w:rsidR="009D38D9" w:rsidRPr="003B30B6" w:rsidRDefault="009D38D9">
            <w:pPr>
              <w:jc w:val="right"/>
              <w:rPr>
                <w:color w:val="000000"/>
                <w:sz w:val="20"/>
                <w:szCs w:val="20"/>
              </w:rPr>
            </w:pPr>
            <w:r w:rsidRPr="003B30B6">
              <w:rPr>
                <w:color w:val="000000"/>
                <w:sz w:val="20"/>
                <w:szCs w:val="20"/>
              </w:rPr>
              <w:t>33.217.476,45</w:t>
            </w:r>
          </w:p>
        </w:tc>
        <w:tc>
          <w:tcPr>
            <w:tcW w:w="1501" w:type="dxa"/>
            <w:tcBorders>
              <w:top w:val="nil"/>
              <w:left w:val="nil"/>
              <w:bottom w:val="single" w:sz="4" w:space="0" w:color="auto"/>
              <w:right w:val="single" w:sz="4" w:space="0" w:color="auto"/>
            </w:tcBorders>
            <w:shd w:val="clear" w:color="auto" w:fill="auto"/>
            <w:noWrap/>
            <w:vAlign w:val="center"/>
            <w:hideMark/>
          </w:tcPr>
          <w:p w14:paraId="353159A8" w14:textId="77777777" w:rsidR="009D38D9" w:rsidRPr="003B30B6" w:rsidRDefault="009D38D9">
            <w:pPr>
              <w:jc w:val="right"/>
              <w:rPr>
                <w:color w:val="000000"/>
                <w:sz w:val="20"/>
                <w:szCs w:val="20"/>
              </w:rPr>
            </w:pPr>
            <w:r w:rsidRPr="003B30B6">
              <w:rPr>
                <w:color w:val="000000"/>
                <w:sz w:val="20"/>
                <w:szCs w:val="20"/>
              </w:rPr>
              <w:t>250.356.798,26</w:t>
            </w:r>
          </w:p>
        </w:tc>
      </w:tr>
      <w:tr w:rsidR="009D38D9" w:rsidRPr="003B30B6" w14:paraId="2A46A49F" w14:textId="77777777" w:rsidTr="009D38D9">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360E6EEB" w14:textId="77777777" w:rsidR="009D38D9" w:rsidRPr="003B30B6" w:rsidRDefault="009D38D9">
            <w:pPr>
              <w:jc w:val="center"/>
              <w:rPr>
                <w:color w:val="000000"/>
                <w:sz w:val="20"/>
                <w:szCs w:val="20"/>
              </w:rPr>
            </w:pPr>
            <w:r w:rsidRPr="003B30B6">
              <w:rPr>
                <w:color w:val="000000"/>
                <w:sz w:val="20"/>
                <w:szCs w:val="20"/>
              </w:rPr>
              <w:t>7.</w:t>
            </w:r>
          </w:p>
        </w:tc>
        <w:tc>
          <w:tcPr>
            <w:tcW w:w="4732" w:type="dxa"/>
            <w:tcBorders>
              <w:top w:val="nil"/>
              <w:left w:val="nil"/>
              <w:bottom w:val="single" w:sz="4" w:space="0" w:color="auto"/>
              <w:right w:val="single" w:sz="4" w:space="0" w:color="auto"/>
            </w:tcBorders>
            <w:shd w:val="clear" w:color="auto" w:fill="auto"/>
            <w:vAlign w:val="center"/>
            <w:hideMark/>
          </w:tcPr>
          <w:p w14:paraId="62C1FAB2" w14:textId="77777777" w:rsidR="009D38D9" w:rsidRPr="003B30B6" w:rsidRDefault="009D38D9">
            <w:pPr>
              <w:rPr>
                <w:sz w:val="20"/>
                <w:szCs w:val="20"/>
              </w:rPr>
            </w:pPr>
            <w:proofErr w:type="spellStart"/>
            <w:r w:rsidRPr="003B30B6">
              <w:rPr>
                <w:sz w:val="20"/>
                <w:szCs w:val="20"/>
              </w:rPr>
              <w:t>FINo</w:t>
            </w:r>
            <w:proofErr w:type="spellEnd"/>
            <w:r w:rsidRPr="003B30B6">
              <w:rPr>
                <w:sz w:val="20"/>
                <w:szCs w:val="20"/>
              </w:rPr>
              <w:t>. 84.395 - Projekt nacionalnog sufinanciranja EU fondova u razdoblju od 2014. - 2020. godine (2 tranše)</w:t>
            </w:r>
          </w:p>
        </w:tc>
        <w:tc>
          <w:tcPr>
            <w:tcW w:w="850" w:type="dxa"/>
            <w:tcBorders>
              <w:top w:val="nil"/>
              <w:left w:val="nil"/>
              <w:bottom w:val="single" w:sz="4" w:space="0" w:color="auto"/>
              <w:right w:val="single" w:sz="4" w:space="0" w:color="auto"/>
            </w:tcBorders>
            <w:shd w:val="clear" w:color="auto" w:fill="auto"/>
            <w:noWrap/>
            <w:vAlign w:val="center"/>
            <w:hideMark/>
          </w:tcPr>
          <w:p w14:paraId="46BB69E3"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1EDA0089"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2C533DCB" w14:textId="77777777" w:rsidR="009D38D9" w:rsidRPr="003B30B6" w:rsidRDefault="009D38D9">
            <w:pPr>
              <w:jc w:val="right"/>
              <w:rPr>
                <w:color w:val="000000"/>
                <w:sz w:val="20"/>
                <w:szCs w:val="20"/>
              </w:rPr>
            </w:pPr>
            <w:r w:rsidRPr="003B30B6">
              <w:rPr>
                <w:color w:val="000000"/>
                <w:sz w:val="20"/>
                <w:szCs w:val="20"/>
              </w:rPr>
              <w:t>300.000.000,00</w:t>
            </w:r>
          </w:p>
        </w:tc>
        <w:tc>
          <w:tcPr>
            <w:tcW w:w="1501" w:type="dxa"/>
            <w:tcBorders>
              <w:top w:val="nil"/>
              <w:left w:val="nil"/>
              <w:bottom w:val="single" w:sz="4" w:space="0" w:color="auto"/>
              <w:right w:val="single" w:sz="4" w:space="0" w:color="auto"/>
            </w:tcBorders>
            <w:shd w:val="clear" w:color="auto" w:fill="auto"/>
            <w:noWrap/>
            <w:vAlign w:val="center"/>
            <w:hideMark/>
          </w:tcPr>
          <w:p w14:paraId="10766D2A" w14:textId="77777777" w:rsidR="009D38D9" w:rsidRPr="003B30B6" w:rsidRDefault="009D38D9">
            <w:pPr>
              <w:jc w:val="right"/>
              <w:rPr>
                <w:color w:val="000000"/>
                <w:sz w:val="20"/>
                <w:szCs w:val="20"/>
              </w:rPr>
            </w:pPr>
            <w:r w:rsidRPr="003B30B6">
              <w:rPr>
                <w:color w:val="000000"/>
                <w:sz w:val="20"/>
                <w:szCs w:val="20"/>
              </w:rPr>
              <w:t>2.261.070.000,00</w:t>
            </w:r>
          </w:p>
        </w:tc>
      </w:tr>
      <w:tr w:rsidR="009D38D9" w:rsidRPr="003B30B6" w14:paraId="09B989D8" w14:textId="77777777" w:rsidTr="009D38D9">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732642B9" w14:textId="77777777" w:rsidR="009D38D9" w:rsidRPr="003B30B6" w:rsidRDefault="009D38D9">
            <w:pPr>
              <w:jc w:val="center"/>
              <w:rPr>
                <w:sz w:val="20"/>
                <w:szCs w:val="20"/>
              </w:rPr>
            </w:pPr>
            <w:r w:rsidRPr="003B30B6">
              <w:rPr>
                <w:sz w:val="20"/>
                <w:szCs w:val="20"/>
              </w:rPr>
              <w:t>8.</w:t>
            </w:r>
          </w:p>
        </w:tc>
        <w:tc>
          <w:tcPr>
            <w:tcW w:w="4732" w:type="dxa"/>
            <w:tcBorders>
              <w:top w:val="nil"/>
              <w:left w:val="nil"/>
              <w:bottom w:val="single" w:sz="4" w:space="0" w:color="auto"/>
              <w:right w:val="single" w:sz="4" w:space="0" w:color="auto"/>
            </w:tcBorders>
            <w:shd w:val="clear" w:color="auto" w:fill="auto"/>
            <w:vAlign w:val="center"/>
            <w:hideMark/>
          </w:tcPr>
          <w:p w14:paraId="1DDAA0AE" w14:textId="77777777" w:rsidR="009D38D9" w:rsidRPr="003B30B6" w:rsidRDefault="009D38D9">
            <w:pPr>
              <w:rPr>
                <w:sz w:val="20"/>
                <w:szCs w:val="20"/>
              </w:rPr>
            </w:pPr>
            <w:proofErr w:type="spellStart"/>
            <w:r w:rsidRPr="003B30B6">
              <w:rPr>
                <w:sz w:val="20"/>
                <w:szCs w:val="20"/>
              </w:rPr>
              <w:t>FINo</w:t>
            </w:r>
            <w:proofErr w:type="spellEnd"/>
            <w:r w:rsidRPr="003B30B6">
              <w:rPr>
                <w:sz w:val="20"/>
                <w:szCs w:val="20"/>
              </w:rPr>
              <w:t>. 89.118 - Projekt nacionalnog sufinanciranja EU fondova u razdoblju od 2014. - 2020. godine / B (1 tranša)</w:t>
            </w:r>
          </w:p>
        </w:tc>
        <w:tc>
          <w:tcPr>
            <w:tcW w:w="850" w:type="dxa"/>
            <w:tcBorders>
              <w:top w:val="nil"/>
              <w:left w:val="nil"/>
              <w:bottom w:val="single" w:sz="4" w:space="0" w:color="auto"/>
              <w:right w:val="single" w:sz="4" w:space="0" w:color="auto"/>
            </w:tcBorders>
            <w:shd w:val="clear" w:color="auto" w:fill="auto"/>
            <w:noWrap/>
            <w:vAlign w:val="center"/>
            <w:hideMark/>
          </w:tcPr>
          <w:p w14:paraId="6752F538" w14:textId="77777777" w:rsidR="009D38D9" w:rsidRPr="003B30B6" w:rsidRDefault="009D38D9">
            <w:pPr>
              <w:jc w:val="center"/>
              <w:rPr>
                <w:color w:val="000000"/>
                <w:sz w:val="20"/>
                <w:szCs w:val="20"/>
              </w:rPr>
            </w:pPr>
            <w:r w:rsidRPr="003B30B6">
              <w:rPr>
                <w:color w:val="000000"/>
                <w:sz w:val="20"/>
                <w:szCs w:val="20"/>
              </w:rPr>
              <w:t>EIB</w:t>
            </w:r>
          </w:p>
        </w:tc>
        <w:tc>
          <w:tcPr>
            <w:tcW w:w="852" w:type="dxa"/>
            <w:tcBorders>
              <w:top w:val="nil"/>
              <w:left w:val="nil"/>
              <w:bottom w:val="single" w:sz="4" w:space="0" w:color="auto"/>
              <w:right w:val="single" w:sz="4" w:space="0" w:color="auto"/>
            </w:tcBorders>
            <w:shd w:val="clear" w:color="auto" w:fill="auto"/>
            <w:noWrap/>
            <w:vAlign w:val="center"/>
            <w:hideMark/>
          </w:tcPr>
          <w:p w14:paraId="74966684" w14:textId="77777777" w:rsidR="009D38D9" w:rsidRPr="003B30B6" w:rsidRDefault="009D38D9">
            <w:pPr>
              <w:jc w:val="center"/>
              <w:rPr>
                <w:color w:val="000000"/>
                <w:sz w:val="20"/>
                <w:szCs w:val="20"/>
              </w:rPr>
            </w:pPr>
            <w:r w:rsidRPr="003B30B6">
              <w:rPr>
                <w:color w:val="000000"/>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48E7DBDA" w14:textId="77777777" w:rsidR="009D38D9" w:rsidRPr="003B30B6" w:rsidRDefault="009D38D9">
            <w:pPr>
              <w:jc w:val="right"/>
              <w:rPr>
                <w:color w:val="000000"/>
                <w:sz w:val="20"/>
                <w:szCs w:val="20"/>
              </w:rPr>
            </w:pPr>
            <w:r w:rsidRPr="003B30B6">
              <w:rPr>
                <w:color w:val="000000"/>
                <w:sz w:val="20"/>
                <w:szCs w:val="20"/>
              </w:rPr>
              <w:t>90.000.000,00</w:t>
            </w:r>
          </w:p>
        </w:tc>
        <w:tc>
          <w:tcPr>
            <w:tcW w:w="1501" w:type="dxa"/>
            <w:tcBorders>
              <w:top w:val="nil"/>
              <w:left w:val="nil"/>
              <w:bottom w:val="single" w:sz="4" w:space="0" w:color="auto"/>
              <w:right w:val="single" w:sz="4" w:space="0" w:color="auto"/>
            </w:tcBorders>
            <w:shd w:val="clear" w:color="auto" w:fill="auto"/>
            <w:noWrap/>
            <w:vAlign w:val="center"/>
            <w:hideMark/>
          </w:tcPr>
          <w:p w14:paraId="01EA0474" w14:textId="77777777" w:rsidR="009D38D9" w:rsidRPr="003B30B6" w:rsidRDefault="009D38D9">
            <w:pPr>
              <w:jc w:val="right"/>
              <w:rPr>
                <w:color w:val="000000"/>
                <w:sz w:val="20"/>
                <w:szCs w:val="20"/>
              </w:rPr>
            </w:pPr>
            <w:r w:rsidRPr="003B30B6">
              <w:rPr>
                <w:color w:val="000000"/>
                <w:sz w:val="20"/>
                <w:szCs w:val="20"/>
              </w:rPr>
              <w:t>678.321.000,00</w:t>
            </w:r>
          </w:p>
        </w:tc>
      </w:tr>
      <w:tr w:rsidR="009D38D9" w:rsidRPr="003B30B6" w14:paraId="0F714D31" w14:textId="77777777" w:rsidTr="009D38D9">
        <w:trPr>
          <w:trHeight w:val="255"/>
          <w:jc w:val="center"/>
        </w:trPr>
        <w:tc>
          <w:tcPr>
            <w:tcW w:w="650" w:type="dxa"/>
            <w:tcBorders>
              <w:top w:val="nil"/>
              <w:left w:val="single" w:sz="4" w:space="0" w:color="auto"/>
              <w:bottom w:val="double" w:sz="6" w:space="0" w:color="auto"/>
              <w:right w:val="nil"/>
            </w:tcBorders>
            <w:shd w:val="clear" w:color="auto" w:fill="auto"/>
            <w:noWrap/>
            <w:vAlign w:val="center"/>
            <w:hideMark/>
          </w:tcPr>
          <w:p w14:paraId="2DE9E3B0" w14:textId="77777777" w:rsidR="009D38D9" w:rsidRPr="003B30B6" w:rsidRDefault="009D38D9">
            <w:pPr>
              <w:jc w:val="center"/>
              <w:rPr>
                <w:color w:val="000000"/>
                <w:sz w:val="20"/>
                <w:szCs w:val="20"/>
              </w:rPr>
            </w:pPr>
            <w:r w:rsidRPr="003B30B6">
              <w:rPr>
                <w:color w:val="000000"/>
                <w:sz w:val="20"/>
                <w:szCs w:val="20"/>
              </w:rPr>
              <w:t> </w:t>
            </w:r>
          </w:p>
        </w:tc>
        <w:tc>
          <w:tcPr>
            <w:tcW w:w="4732" w:type="dxa"/>
            <w:tcBorders>
              <w:top w:val="nil"/>
              <w:left w:val="nil"/>
              <w:bottom w:val="double" w:sz="6" w:space="0" w:color="auto"/>
              <w:right w:val="nil"/>
            </w:tcBorders>
            <w:shd w:val="clear" w:color="auto" w:fill="auto"/>
            <w:noWrap/>
            <w:vAlign w:val="center"/>
            <w:hideMark/>
          </w:tcPr>
          <w:p w14:paraId="00D09499" w14:textId="77777777" w:rsidR="009D38D9" w:rsidRPr="003B30B6" w:rsidRDefault="009D38D9">
            <w:pPr>
              <w:rPr>
                <w:color w:val="000000"/>
                <w:sz w:val="20"/>
                <w:szCs w:val="20"/>
              </w:rPr>
            </w:pPr>
            <w:r w:rsidRPr="003B30B6">
              <w:rPr>
                <w:color w:val="000000"/>
                <w:sz w:val="20"/>
                <w:szCs w:val="20"/>
              </w:rPr>
              <w:t> </w:t>
            </w:r>
          </w:p>
        </w:tc>
        <w:tc>
          <w:tcPr>
            <w:tcW w:w="850" w:type="dxa"/>
            <w:tcBorders>
              <w:top w:val="nil"/>
              <w:left w:val="nil"/>
              <w:bottom w:val="double" w:sz="6" w:space="0" w:color="auto"/>
              <w:right w:val="nil"/>
            </w:tcBorders>
            <w:shd w:val="clear" w:color="auto" w:fill="auto"/>
            <w:noWrap/>
            <w:vAlign w:val="center"/>
            <w:hideMark/>
          </w:tcPr>
          <w:p w14:paraId="5CE1689E" w14:textId="77777777" w:rsidR="009D38D9" w:rsidRPr="003B30B6" w:rsidRDefault="009D38D9">
            <w:pPr>
              <w:jc w:val="center"/>
              <w:rPr>
                <w:color w:val="000000"/>
                <w:sz w:val="20"/>
                <w:szCs w:val="20"/>
              </w:rPr>
            </w:pPr>
            <w:r w:rsidRPr="003B30B6">
              <w:rPr>
                <w:color w:val="000000"/>
                <w:sz w:val="20"/>
                <w:szCs w:val="20"/>
              </w:rPr>
              <w:t> </w:t>
            </w:r>
          </w:p>
        </w:tc>
        <w:tc>
          <w:tcPr>
            <w:tcW w:w="852" w:type="dxa"/>
            <w:tcBorders>
              <w:top w:val="nil"/>
              <w:left w:val="nil"/>
              <w:bottom w:val="double" w:sz="6" w:space="0" w:color="auto"/>
              <w:right w:val="nil"/>
            </w:tcBorders>
            <w:shd w:val="clear" w:color="auto" w:fill="auto"/>
            <w:noWrap/>
            <w:vAlign w:val="center"/>
            <w:hideMark/>
          </w:tcPr>
          <w:p w14:paraId="4E774BFB" w14:textId="77777777" w:rsidR="009D38D9" w:rsidRPr="003B30B6" w:rsidRDefault="009D38D9">
            <w:pPr>
              <w:jc w:val="center"/>
              <w:rPr>
                <w:color w:val="000000"/>
                <w:sz w:val="20"/>
                <w:szCs w:val="20"/>
              </w:rPr>
            </w:pPr>
            <w:r w:rsidRPr="003B30B6">
              <w:rPr>
                <w:color w:val="000000"/>
                <w:sz w:val="20"/>
                <w:szCs w:val="20"/>
              </w:rPr>
              <w:t> </w:t>
            </w:r>
          </w:p>
        </w:tc>
        <w:tc>
          <w:tcPr>
            <w:tcW w:w="1616" w:type="dxa"/>
            <w:tcBorders>
              <w:top w:val="nil"/>
              <w:left w:val="nil"/>
              <w:bottom w:val="double" w:sz="6" w:space="0" w:color="auto"/>
              <w:right w:val="nil"/>
            </w:tcBorders>
            <w:shd w:val="clear" w:color="auto" w:fill="auto"/>
            <w:noWrap/>
            <w:vAlign w:val="center"/>
            <w:hideMark/>
          </w:tcPr>
          <w:p w14:paraId="51AAA9F5" w14:textId="77777777" w:rsidR="009D38D9" w:rsidRPr="003B30B6" w:rsidRDefault="009D38D9">
            <w:pPr>
              <w:jc w:val="right"/>
              <w:rPr>
                <w:color w:val="000000"/>
                <w:sz w:val="20"/>
                <w:szCs w:val="20"/>
              </w:rPr>
            </w:pPr>
            <w:r w:rsidRPr="003B30B6">
              <w:rPr>
                <w:color w:val="000000"/>
                <w:sz w:val="20"/>
                <w:szCs w:val="20"/>
              </w:rPr>
              <w:t> </w:t>
            </w:r>
          </w:p>
        </w:tc>
        <w:tc>
          <w:tcPr>
            <w:tcW w:w="1501" w:type="dxa"/>
            <w:tcBorders>
              <w:top w:val="nil"/>
              <w:left w:val="nil"/>
              <w:bottom w:val="double" w:sz="6" w:space="0" w:color="auto"/>
              <w:right w:val="single" w:sz="4" w:space="0" w:color="auto"/>
            </w:tcBorders>
            <w:shd w:val="clear" w:color="auto" w:fill="auto"/>
            <w:noWrap/>
            <w:vAlign w:val="center"/>
            <w:hideMark/>
          </w:tcPr>
          <w:p w14:paraId="1B470AAD" w14:textId="77777777" w:rsidR="009D38D9" w:rsidRPr="003B30B6" w:rsidRDefault="009D38D9">
            <w:pPr>
              <w:jc w:val="right"/>
              <w:rPr>
                <w:color w:val="000000"/>
                <w:sz w:val="20"/>
                <w:szCs w:val="20"/>
              </w:rPr>
            </w:pPr>
            <w:r w:rsidRPr="003B30B6">
              <w:rPr>
                <w:color w:val="000000"/>
                <w:sz w:val="20"/>
                <w:szCs w:val="20"/>
              </w:rPr>
              <w:t> </w:t>
            </w:r>
          </w:p>
        </w:tc>
      </w:tr>
      <w:tr w:rsidR="009D38D9" w:rsidRPr="003B30B6" w14:paraId="03A5C8C0" w14:textId="77777777" w:rsidTr="009D38D9">
        <w:trPr>
          <w:trHeight w:val="315"/>
          <w:jc w:val="center"/>
        </w:trPr>
        <w:tc>
          <w:tcPr>
            <w:tcW w:w="5382"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08AB0913" w14:textId="77777777" w:rsidR="009D38D9" w:rsidRPr="003B30B6" w:rsidRDefault="009D38D9">
            <w:pPr>
              <w:rPr>
                <w:b/>
                <w:bCs/>
                <w:sz w:val="20"/>
                <w:szCs w:val="20"/>
              </w:rPr>
            </w:pPr>
            <w:r w:rsidRPr="003B30B6">
              <w:rPr>
                <w:b/>
                <w:bCs/>
                <w:sz w:val="20"/>
                <w:szCs w:val="20"/>
              </w:rPr>
              <w:t>UKUPNO</w:t>
            </w:r>
          </w:p>
        </w:tc>
        <w:tc>
          <w:tcPr>
            <w:tcW w:w="850" w:type="dxa"/>
            <w:tcBorders>
              <w:top w:val="nil"/>
              <w:left w:val="nil"/>
              <w:bottom w:val="double" w:sz="6" w:space="0" w:color="auto"/>
              <w:right w:val="double" w:sz="6" w:space="0" w:color="auto"/>
            </w:tcBorders>
            <w:shd w:val="clear" w:color="auto" w:fill="auto"/>
            <w:noWrap/>
            <w:vAlign w:val="center"/>
            <w:hideMark/>
          </w:tcPr>
          <w:p w14:paraId="2487E131" w14:textId="77777777" w:rsidR="009D38D9" w:rsidRPr="003B30B6" w:rsidRDefault="009D38D9">
            <w:pPr>
              <w:jc w:val="center"/>
              <w:rPr>
                <w:b/>
                <w:bCs/>
                <w:sz w:val="20"/>
                <w:szCs w:val="20"/>
              </w:rPr>
            </w:pPr>
            <w:r w:rsidRPr="003B30B6">
              <w:rPr>
                <w:b/>
                <w:bCs/>
                <w:sz w:val="20"/>
                <w:szCs w:val="20"/>
              </w:rPr>
              <w:t>EIB</w:t>
            </w:r>
          </w:p>
        </w:tc>
        <w:tc>
          <w:tcPr>
            <w:tcW w:w="852" w:type="dxa"/>
            <w:tcBorders>
              <w:top w:val="nil"/>
              <w:left w:val="nil"/>
              <w:bottom w:val="double" w:sz="6" w:space="0" w:color="auto"/>
              <w:right w:val="double" w:sz="6" w:space="0" w:color="auto"/>
            </w:tcBorders>
            <w:shd w:val="clear" w:color="auto" w:fill="auto"/>
            <w:noWrap/>
            <w:vAlign w:val="center"/>
            <w:hideMark/>
          </w:tcPr>
          <w:p w14:paraId="0BD6CCA0" w14:textId="77777777" w:rsidR="009D38D9" w:rsidRPr="003B30B6" w:rsidRDefault="009D38D9">
            <w:pPr>
              <w:jc w:val="center"/>
              <w:rPr>
                <w:b/>
                <w:bCs/>
                <w:sz w:val="20"/>
                <w:szCs w:val="20"/>
              </w:rPr>
            </w:pPr>
            <w:r w:rsidRPr="003B30B6">
              <w:rPr>
                <w:b/>
                <w:bCs/>
                <w:sz w:val="20"/>
                <w:szCs w:val="20"/>
              </w:rPr>
              <w:t>EUR</w:t>
            </w:r>
          </w:p>
        </w:tc>
        <w:tc>
          <w:tcPr>
            <w:tcW w:w="1616" w:type="dxa"/>
            <w:tcBorders>
              <w:top w:val="nil"/>
              <w:left w:val="nil"/>
              <w:bottom w:val="double" w:sz="6" w:space="0" w:color="auto"/>
              <w:right w:val="double" w:sz="6" w:space="0" w:color="auto"/>
            </w:tcBorders>
            <w:shd w:val="clear" w:color="auto" w:fill="auto"/>
            <w:noWrap/>
            <w:vAlign w:val="center"/>
            <w:hideMark/>
          </w:tcPr>
          <w:p w14:paraId="4A74D5F7" w14:textId="77777777" w:rsidR="009D38D9" w:rsidRPr="003B30B6" w:rsidRDefault="009D38D9">
            <w:pPr>
              <w:jc w:val="right"/>
              <w:rPr>
                <w:b/>
                <w:bCs/>
                <w:sz w:val="20"/>
                <w:szCs w:val="20"/>
              </w:rPr>
            </w:pPr>
            <w:r w:rsidRPr="003B30B6">
              <w:rPr>
                <w:b/>
                <w:bCs/>
                <w:sz w:val="20"/>
                <w:szCs w:val="20"/>
              </w:rPr>
              <w:t>683.070.647,58</w:t>
            </w:r>
          </w:p>
        </w:tc>
        <w:tc>
          <w:tcPr>
            <w:tcW w:w="1501" w:type="dxa"/>
            <w:tcBorders>
              <w:top w:val="nil"/>
              <w:left w:val="nil"/>
              <w:bottom w:val="double" w:sz="6" w:space="0" w:color="auto"/>
              <w:right w:val="double" w:sz="6" w:space="0" w:color="auto"/>
            </w:tcBorders>
            <w:shd w:val="clear" w:color="auto" w:fill="auto"/>
            <w:noWrap/>
            <w:vAlign w:val="center"/>
            <w:hideMark/>
          </w:tcPr>
          <w:p w14:paraId="7F413546" w14:textId="77777777" w:rsidR="009D38D9" w:rsidRPr="003B30B6" w:rsidRDefault="009D38D9">
            <w:pPr>
              <w:jc w:val="right"/>
              <w:rPr>
                <w:b/>
                <w:bCs/>
                <w:sz w:val="20"/>
                <w:szCs w:val="20"/>
              </w:rPr>
            </w:pPr>
            <w:r w:rsidRPr="003B30B6">
              <w:rPr>
                <w:b/>
                <w:bCs/>
                <w:sz w:val="20"/>
                <w:szCs w:val="20"/>
              </w:rPr>
              <w:t>5.148.235.163,75</w:t>
            </w:r>
          </w:p>
        </w:tc>
      </w:tr>
      <w:tr w:rsidR="009D38D9" w:rsidRPr="003B30B6" w14:paraId="1ACA7FA0" w14:textId="77777777" w:rsidTr="009D38D9">
        <w:trPr>
          <w:trHeight w:val="255"/>
          <w:jc w:val="center"/>
        </w:trPr>
        <w:tc>
          <w:tcPr>
            <w:tcW w:w="650" w:type="dxa"/>
            <w:tcBorders>
              <w:top w:val="nil"/>
              <w:left w:val="nil"/>
              <w:bottom w:val="nil"/>
              <w:right w:val="nil"/>
            </w:tcBorders>
            <w:shd w:val="clear" w:color="auto" w:fill="auto"/>
            <w:noWrap/>
            <w:vAlign w:val="center"/>
            <w:hideMark/>
          </w:tcPr>
          <w:p w14:paraId="0A132D38" w14:textId="77777777" w:rsidR="009D38D9" w:rsidRPr="003B30B6" w:rsidRDefault="009D38D9">
            <w:pPr>
              <w:jc w:val="right"/>
              <w:rPr>
                <w:b/>
                <w:bCs/>
                <w:sz w:val="20"/>
                <w:szCs w:val="20"/>
              </w:rPr>
            </w:pPr>
          </w:p>
        </w:tc>
        <w:tc>
          <w:tcPr>
            <w:tcW w:w="4732" w:type="dxa"/>
            <w:tcBorders>
              <w:top w:val="nil"/>
              <w:left w:val="nil"/>
              <w:bottom w:val="nil"/>
              <w:right w:val="nil"/>
            </w:tcBorders>
            <w:shd w:val="clear" w:color="auto" w:fill="auto"/>
            <w:noWrap/>
            <w:vAlign w:val="center"/>
            <w:hideMark/>
          </w:tcPr>
          <w:p w14:paraId="1CBA6B0D" w14:textId="77777777" w:rsidR="009D38D9" w:rsidRPr="003B30B6" w:rsidRDefault="009D38D9">
            <w:pPr>
              <w:rPr>
                <w:sz w:val="20"/>
                <w:szCs w:val="20"/>
              </w:rPr>
            </w:pPr>
          </w:p>
        </w:tc>
        <w:tc>
          <w:tcPr>
            <w:tcW w:w="850" w:type="dxa"/>
            <w:tcBorders>
              <w:top w:val="nil"/>
              <w:left w:val="nil"/>
              <w:bottom w:val="nil"/>
              <w:right w:val="nil"/>
            </w:tcBorders>
            <w:shd w:val="clear" w:color="auto" w:fill="auto"/>
            <w:noWrap/>
            <w:vAlign w:val="center"/>
            <w:hideMark/>
          </w:tcPr>
          <w:p w14:paraId="36A9A3EB" w14:textId="77777777" w:rsidR="009D38D9" w:rsidRPr="003B30B6" w:rsidRDefault="009D38D9">
            <w:pPr>
              <w:rPr>
                <w:sz w:val="20"/>
                <w:szCs w:val="20"/>
              </w:rPr>
            </w:pPr>
          </w:p>
        </w:tc>
        <w:tc>
          <w:tcPr>
            <w:tcW w:w="852" w:type="dxa"/>
            <w:tcBorders>
              <w:top w:val="nil"/>
              <w:left w:val="nil"/>
              <w:bottom w:val="single" w:sz="4" w:space="0" w:color="auto"/>
              <w:right w:val="nil"/>
            </w:tcBorders>
            <w:shd w:val="clear" w:color="auto" w:fill="auto"/>
            <w:noWrap/>
            <w:vAlign w:val="center"/>
            <w:hideMark/>
          </w:tcPr>
          <w:p w14:paraId="2502522D" w14:textId="77777777" w:rsidR="009D38D9" w:rsidRPr="003B30B6" w:rsidRDefault="009D38D9">
            <w:pPr>
              <w:jc w:val="center"/>
              <w:rPr>
                <w:b/>
                <w:bCs/>
                <w:sz w:val="20"/>
                <w:szCs w:val="20"/>
              </w:rPr>
            </w:pPr>
            <w:r w:rsidRPr="003B30B6">
              <w:rPr>
                <w:b/>
                <w:bCs/>
                <w:sz w:val="20"/>
                <w:szCs w:val="20"/>
              </w:rPr>
              <w:t> </w:t>
            </w:r>
          </w:p>
        </w:tc>
        <w:tc>
          <w:tcPr>
            <w:tcW w:w="1616" w:type="dxa"/>
            <w:tcBorders>
              <w:top w:val="nil"/>
              <w:left w:val="nil"/>
              <w:bottom w:val="single" w:sz="4" w:space="0" w:color="auto"/>
              <w:right w:val="nil"/>
            </w:tcBorders>
            <w:shd w:val="clear" w:color="auto" w:fill="auto"/>
            <w:noWrap/>
            <w:vAlign w:val="center"/>
            <w:hideMark/>
          </w:tcPr>
          <w:p w14:paraId="65176016" w14:textId="77777777" w:rsidR="009D38D9" w:rsidRPr="003B30B6" w:rsidRDefault="009D38D9">
            <w:pPr>
              <w:jc w:val="right"/>
              <w:rPr>
                <w:b/>
                <w:bCs/>
                <w:sz w:val="20"/>
                <w:szCs w:val="20"/>
              </w:rPr>
            </w:pPr>
            <w:r w:rsidRPr="003B30B6">
              <w:rPr>
                <w:b/>
                <w:bCs/>
                <w:sz w:val="20"/>
                <w:szCs w:val="20"/>
              </w:rPr>
              <w:t> </w:t>
            </w:r>
          </w:p>
        </w:tc>
        <w:tc>
          <w:tcPr>
            <w:tcW w:w="1501" w:type="dxa"/>
            <w:tcBorders>
              <w:top w:val="nil"/>
              <w:left w:val="nil"/>
              <w:bottom w:val="single" w:sz="4" w:space="0" w:color="auto"/>
              <w:right w:val="nil"/>
            </w:tcBorders>
            <w:shd w:val="clear" w:color="auto" w:fill="auto"/>
            <w:noWrap/>
            <w:vAlign w:val="center"/>
            <w:hideMark/>
          </w:tcPr>
          <w:p w14:paraId="4CCE20BB" w14:textId="77777777" w:rsidR="009D38D9" w:rsidRPr="003B30B6" w:rsidRDefault="009D38D9">
            <w:pPr>
              <w:jc w:val="right"/>
              <w:rPr>
                <w:color w:val="000000"/>
                <w:sz w:val="20"/>
                <w:szCs w:val="20"/>
              </w:rPr>
            </w:pPr>
            <w:r w:rsidRPr="003B30B6">
              <w:rPr>
                <w:color w:val="000000"/>
                <w:sz w:val="20"/>
                <w:szCs w:val="20"/>
              </w:rPr>
              <w:t> </w:t>
            </w:r>
          </w:p>
        </w:tc>
      </w:tr>
      <w:tr w:rsidR="009D38D9" w:rsidRPr="003B30B6" w14:paraId="0CDB68E1" w14:textId="77777777" w:rsidTr="009D38D9">
        <w:trPr>
          <w:trHeight w:val="510"/>
          <w:jc w:val="center"/>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EE0DC" w14:textId="77777777" w:rsidR="009D38D9" w:rsidRPr="003B30B6" w:rsidRDefault="009D38D9">
            <w:pPr>
              <w:jc w:val="center"/>
              <w:rPr>
                <w:sz w:val="20"/>
                <w:szCs w:val="20"/>
              </w:rPr>
            </w:pPr>
            <w:r w:rsidRPr="003B30B6">
              <w:rPr>
                <w:sz w:val="20"/>
                <w:szCs w:val="20"/>
              </w:rPr>
              <w:t>9.</w:t>
            </w:r>
          </w:p>
        </w:tc>
        <w:tc>
          <w:tcPr>
            <w:tcW w:w="4732" w:type="dxa"/>
            <w:tcBorders>
              <w:top w:val="single" w:sz="4" w:space="0" w:color="auto"/>
              <w:left w:val="nil"/>
              <w:bottom w:val="single" w:sz="4" w:space="0" w:color="auto"/>
              <w:right w:val="single" w:sz="4" w:space="0" w:color="auto"/>
            </w:tcBorders>
            <w:shd w:val="clear" w:color="auto" w:fill="auto"/>
            <w:vAlign w:val="center"/>
            <w:hideMark/>
          </w:tcPr>
          <w:p w14:paraId="3555398E" w14:textId="77777777" w:rsidR="009D38D9" w:rsidRPr="003B30B6" w:rsidRDefault="009D38D9">
            <w:pPr>
              <w:rPr>
                <w:color w:val="000000"/>
                <w:sz w:val="20"/>
                <w:szCs w:val="20"/>
              </w:rPr>
            </w:pPr>
            <w:r w:rsidRPr="003B30B6">
              <w:rPr>
                <w:color w:val="000000"/>
                <w:sz w:val="20"/>
                <w:szCs w:val="20"/>
              </w:rPr>
              <w:t>Privremena potpora radi smanjenja rizika od nezaposlenosti u izvanrednoj situaciji nakon izbijanja bolesti COVID-19 (SURE) - I. tranša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8DCA10" w14:textId="77777777" w:rsidR="009D38D9" w:rsidRPr="003B30B6" w:rsidRDefault="009D38D9">
            <w:pPr>
              <w:jc w:val="center"/>
              <w:rPr>
                <w:sz w:val="20"/>
                <w:szCs w:val="20"/>
              </w:rPr>
            </w:pPr>
            <w:r w:rsidRPr="003B30B6">
              <w:rPr>
                <w:sz w:val="20"/>
                <w:szCs w:val="20"/>
              </w:rPr>
              <w:t>EK</w:t>
            </w:r>
          </w:p>
        </w:tc>
        <w:tc>
          <w:tcPr>
            <w:tcW w:w="852" w:type="dxa"/>
            <w:tcBorders>
              <w:top w:val="nil"/>
              <w:left w:val="nil"/>
              <w:bottom w:val="single" w:sz="4" w:space="0" w:color="auto"/>
              <w:right w:val="single" w:sz="4" w:space="0" w:color="auto"/>
            </w:tcBorders>
            <w:shd w:val="clear" w:color="auto" w:fill="auto"/>
            <w:noWrap/>
            <w:vAlign w:val="center"/>
            <w:hideMark/>
          </w:tcPr>
          <w:p w14:paraId="578D9A9B" w14:textId="77777777" w:rsidR="009D38D9" w:rsidRPr="003B30B6" w:rsidRDefault="009D38D9">
            <w:pPr>
              <w:jc w:val="center"/>
              <w:rPr>
                <w:sz w:val="20"/>
                <w:szCs w:val="20"/>
              </w:rPr>
            </w:pPr>
            <w:r w:rsidRPr="003B30B6">
              <w:rPr>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6E71217E" w14:textId="77777777" w:rsidR="009D38D9" w:rsidRPr="003B30B6" w:rsidRDefault="009D38D9">
            <w:pPr>
              <w:jc w:val="right"/>
              <w:rPr>
                <w:color w:val="000000"/>
                <w:sz w:val="20"/>
                <w:szCs w:val="20"/>
              </w:rPr>
            </w:pPr>
            <w:r w:rsidRPr="003B30B6">
              <w:rPr>
                <w:color w:val="000000"/>
                <w:sz w:val="20"/>
                <w:szCs w:val="20"/>
              </w:rPr>
              <w:t>340.000.000,00</w:t>
            </w:r>
          </w:p>
        </w:tc>
        <w:tc>
          <w:tcPr>
            <w:tcW w:w="1501" w:type="dxa"/>
            <w:tcBorders>
              <w:top w:val="nil"/>
              <w:left w:val="nil"/>
              <w:bottom w:val="single" w:sz="4" w:space="0" w:color="auto"/>
              <w:right w:val="single" w:sz="4" w:space="0" w:color="auto"/>
            </w:tcBorders>
            <w:shd w:val="clear" w:color="auto" w:fill="auto"/>
            <w:noWrap/>
            <w:vAlign w:val="center"/>
            <w:hideMark/>
          </w:tcPr>
          <w:p w14:paraId="051EE247" w14:textId="77777777" w:rsidR="009D38D9" w:rsidRPr="003B30B6" w:rsidRDefault="009D38D9">
            <w:pPr>
              <w:jc w:val="right"/>
              <w:rPr>
                <w:color w:val="000000"/>
                <w:sz w:val="20"/>
                <w:szCs w:val="20"/>
              </w:rPr>
            </w:pPr>
            <w:r w:rsidRPr="003B30B6">
              <w:rPr>
                <w:color w:val="000000"/>
                <w:sz w:val="20"/>
                <w:szCs w:val="20"/>
              </w:rPr>
              <w:t>2.562.546.000,00</w:t>
            </w:r>
          </w:p>
        </w:tc>
      </w:tr>
      <w:tr w:rsidR="009D38D9" w:rsidRPr="003B30B6" w14:paraId="78891BAD" w14:textId="77777777" w:rsidTr="009D38D9">
        <w:trPr>
          <w:trHeight w:val="51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14:paraId="58534439" w14:textId="77777777" w:rsidR="009D38D9" w:rsidRPr="003B30B6" w:rsidRDefault="009D38D9">
            <w:pPr>
              <w:jc w:val="center"/>
              <w:rPr>
                <w:sz w:val="20"/>
                <w:szCs w:val="20"/>
              </w:rPr>
            </w:pPr>
            <w:r w:rsidRPr="003B30B6">
              <w:rPr>
                <w:sz w:val="20"/>
                <w:szCs w:val="20"/>
              </w:rPr>
              <w:t>10.</w:t>
            </w:r>
          </w:p>
        </w:tc>
        <w:tc>
          <w:tcPr>
            <w:tcW w:w="4732" w:type="dxa"/>
            <w:tcBorders>
              <w:top w:val="nil"/>
              <w:left w:val="nil"/>
              <w:bottom w:val="single" w:sz="4" w:space="0" w:color="auto"/>
              <w:right w:val="single" w:sz="4" w:space="0" w:color="auto"/>
            </w:tcBorders>
            <w:shd w:val="clear" w:color="auto" w:fill="auto"/>
            <w:vAlign w:val="center"/>
            <w:hideMark/>
          </w:tcPr>
          <w:p w14:paraId="0D6D194C" w14:textId="77777777" w:rsidR="009D38D9" w:rsidRPr="003B30B6" w:rsidRDefault="009D38D9">
            <w:pPr>
              <w:rPr>
                <w:color w:val="000000"/>
                <w:sz w:val="20"/>
                <w:szCs w:val="20"/>
              </w:rPr>
            </w:pPr>
            <w:r w:rsidRPr="003B30B6">
              <w:rPr>
                <w:color w:val="000000"/>
                <w:sz w:val="20"/>
                <w:szCs w:val="20"/>
              </w:rPr>
              <w:t>Privremena potpora radi smanjenja rizika od nezaposlenosti u izvanrednoj situaciji nakon izbijanja bolesti COVID-19 (SURE) - II. tranša</w:t>
            </w:r>
          </w:p>
        </w:tc>
        <w:tc>
          <w:tcPr>
            <w:tcW w:w="850" w:type="dxa"/>
            <w:tcBorders>
              <w:top w:val="nil"/>
              <w:left w:val="nil"/>
              <w:bottom w:val="single" w:sz="4" w:space="0" w:color="auto"/>
              <w:right w:val="single" w:sz="4" w:space="0" w:color="auto"/>
            </w:tcBorders>
            <w:shd w:val="clear" w:color="auto" w:fill="auto"/>
            <w:noWrap/>
            <w:vAlign w:val="center"/>
            <w:hideMark/>
          </w:tcPr>
          <w:p w14:paraId="2D70433D" w14:textId="77777777" w:rsidR="009D38D9" w:rsidRPr="003B30B6" w:rsidRDefault="009D38D9">
            <w:pPr>
              <w:jc w:val="center"/>
              <w:rPr>
                <w:sz w:val="20"/>
                <w:szCs w:val="20"/>
              </w:rPr>
            </w:pPr>
            <w:r w:rsidRPr="003B30B6">
              <w:rPr>
                <w:sz w:val="20"/>
                <w:szCs w:val="20"/>
              </w:rPr>
              <w:t>EK</w:t>
            </w:r>
          </w:p>
        </w:tc>
        <w:tc>
          <w:tcPr>
            <w:tcW w:w="852" w:type="dxa"/>
            <w:tcBorders>
              <w:top w:val="nil"/>
              <w:left w:val="nil"/>
              <w:bottom w:val="single" w:sz="4" w:space="0" w:color="auto"/>
              <w:right w:val="single" w:sz="4" w:space="0" w:color="auto"/>
            </w:tcBorders>
            <w:shd w:val="clear" w:color="auto" w:fill="auto"/>
            <w:noWrap/>
            <w:vAlign w:val="center"/>
            <w:hideMark/>
          </w:tcPr>
          <w:p w14:paraId="46D051B4" w14:textId="77777777" w:rsidR="009D38D9" w:rsidRPr="003B30B6" w:rsidRDefault="009D38D9">
            <w:pPr>
              <w:jc w:val="center"/>
              <w:rPr>
                <w:sz w:val="20"/>
                <w:szCs w:val="20"/>
              </w:rPr>
            </w:pPr>
            <w:r w:rsidRPr="003B30B6">
              <w:rPr>
                <w:sz w:val="20"/>
                <w:szCs w:val="20"/>
              </w:rPr>
              <w:t>EUR</w:t>
            </w:r>
          </w:p>
        </w:tc>
        <w:tc>
          <w:tcPr>
            <w:tcW w:w="1616" w:type="dxa"/>
            <w:tcBorders>
              <w:top w:val="nil"/>
              <w:left w:val="nil"/>
              <w:bottom w:val="single" w:sz="4" w:space="0" w:color="auto"/>
              <w:right w:val="single" w:sz="4" w:space="0" w:color="auto"/>
            </w:tcBorders>
            <w:shd w:val="clear" w:color="auto" w:fill="auto"/>
            <w:noWrap/>
            <w:vAlign w:val="center"/>
            <w:hideMark/>
          </w:tcPr>
          <w:p w14:paraId="40DB385D" w14:textId="77777777" w:rsidR="009D38D9" w:rsidRPr="003B30B6" w:rsidRDefault="009D38D9">
            <w:pPr>
              <w:jc w:val="right"/>
              <w:rPr>
                <w:color w:val="000000"/>
                <w:sz w:val="20"/>
                <w:szCs w:val="20"/>
              </w:rPr>
            </w:pPr>
            <w:r w:rsidRPr="003B30B6">
              <w:rPr>
                <w:color w:val="000000"/>
                <w:sz w:val="20"/>
                <w:szCs w:val="20"/>
              </w:rPr>
              <w:t>170.000.000,00</w:t>
            </w:r>
          </w:p>
        </w:tc>
        <w:tc>
          <w:tcPr>
            <w:tcW w:w="1501" w:type="dxa"/>
            <w:tcBorders>
              <w:top w:val="nil"/>
              <w:left w:val="nil"/>
              <w:bottom w:val="single" w:sz="4" w:space="0" w:color="auto"/>
              <w:right w:val="single" w:sz="4" w:space="0" w:color="auto"/>
            </w:tcBorders>
            <w:shd w:val="clear" w:color="auto" w:fill="auto"/>
            <w:noWrap/>
            <w:vAlign w:val="center"/>
            <w:hideMark/>
          </w:tcPr>
          <w:p w14:paraId="350E16B0" w14:textId="77777777" w:rsidR="009D38D9" w:rsidRPr="003B30B6" w:rsidRDefault="009D38D9">
            <w:pPr>
              <w:jc w:val="right"/>
              <w:rPr>
                <w:color w:val="000000"/>
                <w:sz w:val="20"/>
                <w:szCs w:val="20"/>
              </w:rPr>
            </w:pPr>
            <w:r w:rsidRPr="003B30B6">
              <w:rPr>
                <w:color w:val="000000"/>
                <w:sz w:val="20"/>
                <w:szCs w:val="20"/>
              </w:rPr>
              <w:t>1.281.273.000,00</w:t>
            </w:r>
          </w:p>
        </w:tc>
      </w:tr>
      <w:tr w:rsidR="009D38D9" w:rsidRPr="003B30B6" w14:paraId="2C581E79" w14:textId="77777777" w:rsidTr="009D38D9">
        <w:trPr>
          <w:trHeight w:val="255"/>
          <w:jc w:val="center"/>
        </w:trPr>
        <w:tc>
          <w:tcPr>
            <w:tcW w:w="650" w:type="dxa"/>
            <w:tcBorders>
              <w:top w:val="nil"/>
              <w:left w:val="single" w:sz="4" w:space="0" w:color="auto"/>
              <w:bottom w:val="double" w:sz="6" w:space="0" w:color="auto"/>
              <w:right w:val="nil"/>
            </w:tcBorders>
            <w:shd w:val="clear" w:color="auto" w:fill="auto"/>
            <w:noWrap/>
            <w:vAlign w:val="center"/>
            <w:hideMark/>
          </w:tcPr>
          <w:p w14:paraId="3EF7AF76" w14:textId="77777777" w:rsidR="009D38D9" w:rsidRPr="003B30B6" w:rsidRDefault="009D38D9">
            <w:pPr>
              <w:jc w:val="center"/>
              <w:rPr>
                <w:color w:val="000000"/>
                <w:sz w:val="20"/>
                <w:szCs w:val="20"/>
              </w:rPr>
            </w:pPr>
            <w:r w:rsidRPr="003B30B6">
              <w:rPr>
                <w:color w:val="000000"/>
                <w:sz w:val="20"/>
                <w:szCs w:val="20"/>
              </w:rPr>
              <w:t> </w:t>
            </w:r>
          </w:p>
        </w:tc>
        <w:tc>
          <w:tcPr>
            <w:tcW w:w="4732" w:type="dxa"/>
            <w:tcBorders>
              <w:top w:val="nil"/>
              <w:left w:val="nil"/>
              <w:bottom w:val="double" w:sz="6" w:space="0" w:color="auto"/>
              <w:right w:val="nil"/>
            </w:tcBorders>
            <w:shd w:val="clear" w:color="auto" w:fill="auto"/>
            <w:noWrap/>
            <w:vAlign w:val="center"/>
            <w:hideMark/>
          </w:tcPr>
          <w:p w14:paraId="3F132632" w14:textId="77777777" w:rsidR="009D38D9" w:rsidRPr="003B30B6" w:rsidRDefault="009D38D9">
            <w:pPr>
              <w:rPr>
                <w:color w:val="000000"/>
                <w:sz w:val="20"/>
                <w:szCs w:val="20"/>
              </w:rPr>
            </w:pPr>
            <w:r w:rsidRPr="003B30B6">
              <w:rPr>
                <w:color w:val="000000"/>
                <w:sz w:val="20"/>
                <w:szCs w:val="20"/>
              </w:rPr>
              <w:t> </w:t>
            </w:r>
          </w:p>
        </w:tc>
        <w:tc>
          <w:tcPr>
            <w:tcW w:w="850" w:type="dxa"/>
            <w:tcBorders>
              <w:top w:val="nil"/>
              <w:left w:val="nil"/>
              <w:bottom w:val="double" w:sz="6" w:space="0" w:color="auto"/>
              <w:right w:val="nil"/>
            </w:tcBorders>
            <w:shd w:val="clear" w:color="auto" w:fill="auto"/>
            <w:noWrap/>
            <w:vAlign w:val="center"/>
            <w:hideMark/>
          </w:tcPr>
          <w:p w14:paraId="5CAD2E52" w14:textId="77777777" w:rsidR="009D38D9" w:rsidRPr="003B30B6" w:rsidRDefault="009D38D9">
            <w:pPr>
              <w:jc w:val="center"/>
              <w:rPr>
                <w:color w:val="000000"/>
                <w:sz w:val="20"/>
                <w:szCs w:val="20"/>
              </w:rPr>
            </w:pPr>
            <w:r w:rsidRPr="003B30B6">
              <w:rPr>
                <w:color w:val="000000"/>
                <w:sz w:val="20"/>
                <w:szCs w:val="20"/>
              </w:rPr>
              <w:t> </w:t>
            </w:r>
          </w:p>
        </w:tc>
        <w:tc>
          <w:tcPr>
            <w:tcW w:w="852" w:type="dxa"/>
            <w:tcBorders>
              <w:top w:val="nil"/>
              <w:left w:val="nil"/>
              <w:bottom w:val="double" w:sz="6" w:space="0" w:color="auto"/>
              <w:right w:val="nil"/>
            </w:tcBorders>
            <w:shd w:val="clear" w:color="auto" w:fill="auto"/>
            <w:noWrap/>
            <w:vAlign w:val="center"/>
            <w:hideMark/>
          </w:tcPr>
          <w:p w14:paraId="7AD6D7AD" w14:textId="77777777" w:rsidR="009D38D9" w:rsidRPr="003B30B6" w:rsidRDefault="009D38D9">
            <w:pPr>
              <w:jc w:val="center"/>
              <w:rPr>
                <w:color w:val="000000"/>
                <w:sz w:val="20"/>
                <w:szCs w:val="20"/>
              </w:rPr>
            </w:pPr>
            <w:r w:rsidRPr="003B30B6">
              <w:rPr>
                <w:color w:val="000000"/>
                <w:sz w:val="20"/>
                <w:szCs w:val="20"/>
              </w:rPr>
              <w:t> </w:t>
            </w:r>
          </w:p>
        </w:tc>
        <w:tc>
          <w:tcPr>
            <w:tcW w:w="1616" w:type="dxa"/>
            <w:tcBorders>
              <w:top w:val="nil"/>
              <w:left w:val="nil"/>
              <w:bottom w:val="double" w:sz="6" w:space="0" w:color="auto"/>
              <w:right w:val="nil"/>
            </w:tcBorders>
            <w:shd w:val="clear" w:color="auto" w:fill="auto"/>
            <w:noWrap/>
            <w:vAlign w:val="center"/>
            <w:hideMark/>
          </w:tcPr>
          <w:p w14:paraId="1F1D0A86" w14:textId="77777777" w:rsidR="009D38D9" w:rsidRPr="003B30B6" w:rsidRDefault="009D38D9">
            <w:pPr>
              <w:jc w:val="right"/>
              <w:rPr>
                <w:color w:val="000000"/>
                <w:sz w:val="20"/>
                <w:szCs w:val="20"/>
              </w:rPr>
            </w:pPr>
            <w:r w:rsidRPr="003B30B6">
              <w:rPr>
                <w:color w:val="000000"/>
                <w:sz w:val="20"/>
                <w:szCs w:val="20"/>
              </w:rPr>
              <w:t> </w:t>
            </w:r>
          </w:p>
        </w:tc>
        <w:tc>
          <w:tcPr>
            <w:tcW w:w="1501" w:type="dxa"/>
            <w:tcBorders>
              <w:top w:val="nil"/>
              <w:left w:val="nil"/>
              <w:bottom w:val="double" w:sz="6" w:space="0" w:color="auto"/>
              <w:right w:val="single" w:sz="4" w:space="0" w:color="auto"/>
            </w:tcBorders>
            <w:shd w:val="clear" w:color="auto" w:fill="auto"/>
            <w:noWrap/>
            <w:vAlign w:val="center"/>
            <w:hideMark/>
          </w:tcPr>
          <w:p w14:paraId="38298821" w14:textId="77777777" w:rsidR="009D38D9" w:rsidRPr="003B30B6" w:rsidRDefault="009D38D9">
            <w:pPr>
              <w:jc w:val="right"/>
              <w:rPr>
                <w:color w:val="000000"/>
                <w:sz w:val="20"/>
                <w:szCs w:val="20"/>
              </w:rPr>
            </w:pPr>
            <w:r w:rsidRPr="003B30B6">
              <w:rPr>
                <w:color w:val="000000"/>
                <w:sz w:val="20"/>
                <w:szCs w:val="20"/>
              </w:rPr>
              <w:t> </w:t>
            </w:r>
          </w:p>
        </w:tc>
      </w:tr>
      <w:tr w:rsidR="009D38D9" w:rsidRPr="003B30B6" w14:paraId="01966BEF" w14:textId="77777777" w:rsidTr="009D38D9">
        <w:trPr>
          <w:trHeight w:val="315"/>
          <w:jc w:val="center"/>
        </w:trPr>
        <w:tc>
          <w:tcPr>
            <w:tcW w:w="5382"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4B95E28C" w14:textId="77777777" w:rsidR="009D38D9" w:rsidRPr="003B30B6" w:rsidRDefault="009D38D9">
            <w:pPr>
              <w:rPr>
                <w:b/>
                <w:bCs/>
                <w:sz w:val="20"/>
                <w:szCs w:val="20"/>
              </w:rPr>
            </w:pPr>
            <w:r w:rsidRPr="003B30B6">
              <w:rPr>
                <w:b/>
                <w:bCs/>
                <w:sz w:val="20"/>
                <w:szCs w:val="20"/>
              </w:rPr>
              <w:t>UKUPNO</w:t>
            </w:r>
          </w:p>
        </w:tc>
        <w:tc>
          <w:tcPr>
            <w:tcW w:w="850" w:type="dxa"/>
            <w:tcBorders>
              <w:top w:val="nil"/>
              <w:left w:val="nil"/>
              <w:bottom w:val="double" w:sz="6" w:space="0" w:color="auto"/>
              <w:right w:val="double" w:sz="6" w:space="0" w:color="auto"/>
            </w:tcBorders>
            <w:shd w:val="clear" w:color="auto" w:fill="auto"/>
            <w:noWrap/>
            <w:vAlign w:val="center"/>
            <w:hideMark/>
          </w:tcPr>
          <w:p w14:paraId="5020DF7D" w14:textId="77777777" w:rsidR="009D38D9" w:rsidRPr="003B30B6" w:rsidRDefault="009D38D9">
            <w:pPr>
              <w:jc w:val="center"/>
              <w:rPr>
                <w:b/>
                <w:bCs/>
                <w:sz w:val="20"/>
                <w:szCs w:val="20"/>
              </w:rPr>
            </w:pPr>
            <w:r w:rsidRPr="003B30B6">
              <w:rPr>
                <w:b/>
                <w:bCs/>
                <w:sz w:val="20"/>
                <w:szCs w:val="20"/>
              </w:rPr>
              <w:t>EK</w:t>
            </w:r>
          </w:p>
        </w:tc>
        <w:tc>
          <w:tcPr>
            <w:tcW w:w="852" w:type="dxa"/>
            <w:tcBorders>
              <w:top w:val="nil"/>
              <w:left w:val="nil"/>
              <w:bottom w:val="double" w:sz="6" w:space="0" w:color="auto"/>
              <w:right w:val="double" w:sz="6" w:space="0" w:color="auto"/>
            </w:tcBorders>
            <w:shd w:val="clear" w:color="auto" w:fill="auto"/>
            <w:noWrap/>
            <w:vAlign w:val="center"/>
            <w:hideMark/>
          </w:tcPr>
          <w:p w14:paraId="182A94F5" w14:textId="77777777" w:rsidR="009D38D9" w:rsidRPr="003B30B6" w:rsidRDefault="009D38D9">
            <w:pPr>
              <w:jc w:val="center"/>
              <w:rPr>
                <w:b/>
                <w:bCs/>
                <w:sz w:val="20"/>
                <w:szCs w:val="20"/>
              </w:rPr>
            </w:pPr>
            <w:r w:rsidRPr="003B30B6">
              <w:rPr>
                <w:b/>
                <w:bCs/>
                <w:sz w:val="20"/>
                <w:szCs w:val="20"/>
              </w:rPr>
              <w:t>EUR</w:t>
            </w:r>
          </w:p>
        </w:tc>
        <w:tc>
          <w:tcPr>
            <w:tcW w:w="1616" w:type="dxa"/>
            <w:tcBorders>
              <w:top w:val="nil"/>
              <w:left w:val="nil"/>
              <w:bottom w:val="double" w:sz="6" w:space="0" w:color="auto"/>
              <w:right w:val="double" w:sz="6" w:space="0" w:color="auto"/>
            </w:tcBorders>
            <w:shd w:val="clear" w:color="auto" w:fill="auto"/>
            <w:noWrap/>
            <w:vAlign w:val="center"/>
            <w:hideMark/>
          </w:tcPr>
          <w:p w14:paraId="34A1269D" w14:textId="77777777" w:rsidR="009D38D9" w:rsidRPr="003B30B6" w:rsidRDefault="009D38D9">
            <w:pPr>
              <w:jc w:val="right"/>
              <w:rPr>
                <w:b/>
                <w:bCs/>
                <w:sz w:val="20"/>
                <w:szCs w:val="20"/>
              </w:rPr>
            </w:pPr>
            <w:r w:rsidRPr="003B30B6">
              <w:rPr>
                <w:b/>
                <w:bCs/>
                <w:sz w:val="20"/>
                <w:szCs w:val="20"/>
              </w:rPr>
              <w:t>510.000.000,00</w:t>
            </w:r>
          </w:p>
        </w:tc>
        <w:tc>
          <w:tcPr>
            <w:tcW w:w="1501" w:type="dxa"/>
            <w:tcBorders>
              <w:top w:val="nil"/>
              <w:left w:val="nil"/>
              <w:bottom w:val="double" w:sz="6" w:space="0" w:color="auto"/>
              <w:right w:val="double" w:sz="6" w:space="0" w:color="auto"/>
            </w:tcBorders>
            <w:shd w:val="clear" w:color="auto" w:fill="auto"/>
            <w:noWrap/>
            <w:vAlign w:val="center"/>
            <w:hideMark/>
          </w:tcPr>
          <w:p w14:paraId="255323F0" w14:textId="77777777" w:rsidR="009D38D9" w:rsidRPr="003B30B6" w:rsidRDefault="009D38D9">
            <w:pPr>
              <w:jc w:val="right"/>
              <w:rPr>
                <w:b/>
                <w:bCs/>
                <w:sz w:val="20"/>
                <w:szCs w:val="20"/>
              </w:rPr>
            </w:pPr>
            <w:r w:rsidRPr="003B30B6">
              <w:rPr>
                <w:b/>
                <w:bCs/>
                <w:sz w:val="20"/>
                <w:szCs w:val="20"/>
              </w:rPr>
              <w:t>3.843.819.000,00</w:t>
            </w:r>
          </w:p>
        </w:tc>
      </w:tr>
      <w:tr w:rsidR="009D38D9" w:rsidRPr="003B30B6" w14:paraId="64604DCF" w14:textId="77777777" w:rsidTr="009D38D9">
        <w:trPr>
          <w:trHeight w:val="255"/>
          <w:jc w:val="center"/>
        </w:trPr>
        <w:tc>
          <w:tcPr>
            <w:tcW w:w="650" w:type="dxa"/>
            <w:tcBorders>
              <w:top w:val="nil"/>
              <w:left w:val="nil"/>
              <w:bottom w:val="nil"/>
              <w:right w:val="nil"/>
            </w:tcBorders>
            <w:shd w:val="clear" w:color="auto" w:fill="auto"/>
            <w:noWrap/>
            <w:vAlign w:val="center"/>
            <w:hideMark/>
          </w:tcPr>
          <w:p w14:paraId="02B756B7" w14:textId="77777777" w:rsidR="009D38D9" w:rsidRPr="003B30B6" w:rsidRDefault="009D38D9">
            <w:pPr>
              <w:jc w:val="right"/>
              <w:rPr>
                <w:b/>
                <w:bCs/>
                <w:sz w:val="20"/>
                <w:szCs w:val="20"/>
              </w:rPr>
            </w:pPr>
          </w:p>
        </w:tc>
        <w:tc>
          <w:tcPr>
            <w:tcW w:w="4732" w:type="dxa"/>
            <w:tcBorders>
              <w:top w:val="nil"/>
              <w:left w:val="nil"/>
              <w:bottom w:val="nil"/>
              <w:right w:val="nil"/>
            </w:tcBorders>
            <w:shd w:val="clear" w:color="auto" w:fill="auto"/>
            <w:noWrap/>
            <w:vAlign w:val="center"/>
            <w:hideMark/>
          </w:tcPr>
          <w:p w14:paraId="4E86685F" w14:textId="77777777" w:rsidR="009D38D9" w:rsidRPr="003B30B6" w:rsidRDefault="009D38D9">
            <w:pPr>
              <w:rPr>
                <w:sz w:val="20"/>
                <w:szCs w:val="20"/>
              </w:rPr>
            </w:pPr>
          </w:p>
        </w:tc>
        <w:tc>
          <w:tcPr>
            <w:tcW w:w="850" w:type="dxa"/>
            <w:tcBorders>
              <w:top w:val="nil"/>
              <w:left w:val="nil"/>
              <w:bottom w:val="nil"/>
              <w:right w:val="nil"/>
            </w:tcBorders>
            <w:shd w:val="clear" w:color="auto" w:fill="auto"/>
            <w:noWrap/>
            <w:vAlign w:val="center"/>
            <w:hideMark/>
          </w:tcPr>
          <w:p w14:paraId="155EEB34" w14:textId="77777777" w:rsidR="009D38D9" w:rsidRPr="003B30B6" w:rsidRDefault="009D38D9">
            <w:pPr>
              <w:rPr>
                <w:sz w:val="20"/>
                <w:szCs w:val="20"/>
              </w:rPr>
            </w:pPr>
          </w:p>
        </w:tc>
        <w:tc>
          <w:tcPr>
            <w:tcW w:w="852" w:type="dxa"/>
            <w:tcBorders>
              <w:top w:val="nil"/>
              <w:left w:val="nil"/>
              <w:bottom w:val="single" w:sz="4" w:space="0" w:color="auto"/>
              <w:right w:val="nil"/>
            </w:tcBorders>
            <w:shd w:val="clear" w:color="auto" w:fill="auto"/>
            <w:noWrap/>
            <w:vAlign w:val="center"/>
            <w:hideMark/>
          </w:tcPr>
          <w:p w14:paraId="7571D738" w14:textId="77777777" w:rsidR="009D38D9" w:rsidRPr="003B30B6" w:rsidRDefault="009D38D9">
            <w:pPr>
              <w:jc w:val="center"/>
              <w:rPr>
                <w:b/>
                <w:bCs/>
                <w:sz w:val="20"/>
                <w:szCs w:val="20"/>
              </w:rPr>
            </w:pPr>
            <w:r w:rsidRPr="003B30B6">
              <w:rPr>
                <w:b/>
                <w:bCs/>
                <w:sz w:val="20"/>
                <w:szCs w:val="20"/>
              </w:rPr>
              <w:t> </w:t>
            </w:r>
          </w:p>
        </w:tc>
        <w:tc>
          <w:tcPr>
            <w:tcW w:w="1616" w:type="dxa"/>
            <w:tcBorders>
              <w:top w:val="nil"/>
              <w:left w:val="nil"/>
              <w:bottom w:val="single" w:sz="4" w:space="0" w:color="auto"/>
              <w:right w:val="nil"/>
            </w:tcBorders>
            <w:shd w:val="clear" w:color="auto" w:fill="auto"/>
            <w:noWrap/>
            <w:vAlign w:val="center"/>
            <w:hideMark/>
          </w:tcPr>
          <w:p w14:paraId="2B5A7B6D" w14:textId="77777777" w:rsidR="009D38D9" w:rsidRPr="003B30B6" w:rsidRDefault="009D38D9">
            <w:pPr>
              <w:jc w:val="right"/>
              <w:rPr>
                <w:b/>
                <w:bCs/>
                <w:sz w:val="20"/>
                <w:szCs w:val="20"/>
              </w:rPr>
            </w:pPr>
            <w:r w:rsidRPr="003B30B6">
              <w:rPr>
                <w:b/>
                <w:bCs/>
                <w:sz w:val="20"/>
                <w:szCs w:val="20"/>
              </w:rPr>
              <w:t> </w:t>
            </w:r>
          </w:p>
        </w:tc>
        <w:tc>
          <w:tcPr>
            <w:tcW w:w="1501" w:type="dxa"/>
            <w:tcBorders>
              <w:top w:val="nil"/>
              <w:left w:val="nil"/>
              <w:bottom w:val="single" w:sz="4" w:space="0" w:color="auto"/>
              <w:right w:val="nil"/>
            </w:tcBorders>
            <w:shd w:val="clear" w:color="auto" w:fill="auto"/>
            <w:noWrap/>
            <w:vAlign w:val="center"/>
            <w:hideMark/>
          </w:tcPr>
          <w:p w14:paraId="493DD6A5" w14:textId="77777777" w:rsidR="009D38D9" w:rsidRPr="003B30B6" w:rsidRDefault="009D38D9">
            <w:pPr>
              <w:jc w:val="right"/>
              <w:rPr>
                <w:color w:val="000000"/>
                <w:sz w:val="20"/>
                <w:szCs w:val="20"/>
              </w:rPr>
            </w:pPr>
            <w:r w:rsidRPr="003B30B6">
              <w:rPr>
                <w:color w:val="000000"/>
                <w:sz w:val="20"/>
                <w:szCs w:val="20"/>
              </w:rPr>
              <w:t> </w:t>
            </w:r>
          </w:p>
        </w:tc>
      </w:tr>
      <w:tr w:rsidR="009D38D9" w:rsidRPr="003B30B6" w14:paraId="675AB11E" w14:textId="77777777" w:rsidTr="009D38D9">
        <w:trPr>
          <w:trHeight w:val="315"/>
          <w:jc w:val="center"/>
        </w:trPr>
        <w:tc>
          <w:tcPr>
            <w:tcW w:w="623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D95DE2E" w14:textId="77777777" w:rsidR="009D38D9" w:rsidRPr="003B30B6" w:rsidRDefault="009D38D9">
            <w:pPr>
              <w:rPr>
                <w:b/>
                <w:bCs/>
                <w:sz w:val="20"/>
                <w:szCs w:val="20"/>
              </w:rPr>
            </w:pPr>
            <w:r w:rsidRPr="003B30B6">
              <w:rPr>
                <w:b/>
                <w:bCs/>
                <w:sz w:val="20"/>
                <w:szCs w:val="20"/>
              </w:rPr>
              <w:t>SVEUKUPNO</w:t>
            </w:r>
          </w:p>
        </w:tc>
        <w:tc>
          <w:tcPr>
            <w:tcW w:w="852" w:type="dxa"/>
            <w:tcBorders>
              <w:top w:val="single" w:sz="12" w:space="0" w:color="auto"/>
              <w:left w:val="nil"/>
              <w:bottom w:val="single" w:sz="12" w:space="0" w:color="auto"/>
              <w:right w:val="single" w:sz="12" w:space="0" w:color="auto"/>
            </w:tcBorders>
            <w:shd w:val="clear" w:color="auto" w:fill="auto"/>
            <w:noWrap/>
            <w:vAlign w:val="center"/>
            <w:hideMark/>
          </w:tcPr>
          <w:p w14:paraId="59797EB3" w14:textId="77777777" w:rsidR="009D38D9" w:rsidRPr="003B30B6" w:rsidRDefault="009D38D9">
            <w:pPr>
              <w:jc w:val="center"/>
              <w:rPr>
                <w:b/>
                <w:bCs/>
                <w:sz w:val="20"/>
                <w:szCs w:val="20"/>
              </w:rPr>
            </w:pPr>
            <w:r w:rsidRPr="003B30B6">
              <w:rPr>
                <w:b/>
                <w:bCs/>
                <w:sz w:val="20"/>
                <w:szCs w:val="20"/>
              </w:rPr>
              <w:t>EUR</w:t>
            </w:r>
          </w:p>
        </w:tc>
        <w:tc>
          <w:tcPr>
            <w:tcW w:w="1616" w:type="dxa"/>
            <w:tcBorders>
              <w:top w:val="single" w:sz="12" w:space="0" w:color="auto"/>
              <w:left w:val="nil"/>
              <w:bottom w:val="single" w:sz="12" w:space="0" w:color="auto"/>
              <w:right w:val="single" w:sz="12" w:space="0" w:color="auto"/>
            </w:tcBorders>
            <w:shd w:val="clear" w:color="auto" w:fill="auto"/>
            <w:noWrap/>
            <w:vAlign w:val="center"/>
            <w:hideMark/>
          </w:tcPr>
          <w:p w14:paraId="24FE79C3" w14:textId="77777777" w:rsidR="009D38D9" w:rsidRPr="003B30B6" w:rsidRDefault="009D38D9">
            <w:pPr>
              <w:jc w:val="right"/>
              <w:rPr>
                <w:b/>
                <w:bCs/>
                <w:sz w:val="20"/>
                <w:szCs w:val="20"/>
              </w:rPr>
            </w:pPr>
            <w:r w:rsidRPr="003B30B6">
              <w:rPr>
                <w:b/>
                <w:bCs/>
                <w:sz w:val="20"/>
                <w:szCs w:val="20"/>
              </w:rPr>
              <w:t>1.193.070.647,58</w:t>
            </w:r>
          </w:p>
        </w:tc>
        <w:tc>
          <w:tcPr>
            <w:tcW w:w="1501" w:type="dxa"/>
            <w:tcBorders>
              <w:top w:val="single" w:sz="12" w:space="0" w:color="auto"/>
              <w:left w:val="nil"/>
              <w:bottom w:val="single" w:sz="12" w:space="0" w:color="auto"/>
              <w:right w:val="single" w:sz="12" w:space="0" w:color="auto"/>
            </w:tcBorders>
            <w:shd w:val="clear" w:color="auto" w:fill="auto"/>
            <w:noWrap/>
            <w:vAlign w:val="center"/>
            <w:hideMark/>
          </w:tcPr>
          <w:p w14:paraId="5191F46C" w14:textId="77777777" w:rsidR="009D38D9" w:rsidRPr="003B30B6" w:rsidRDefault="009D38D9">
            <w:pPr>
              <w:jc w:val="right"/>
              <w:rPr>
                <w:b/>
                <w:bCs/>
                <w:sz w:val="20"/>
                <w:szCs w:val="20"/>
              </w:rPr>
            </w:pPr>
            <w:r w:rsidRPr="003B30B6">
              <w:rPr>
                <w:b/>
                <w:bCs/>
                <w:sz w:val="20"/>
                <w:szCs w:val="20"/>
              </w:rPr>
              <w:t>8.992.054.163,75</w:t>
            </w:r>
          </w:p>
        </w:tc>
      </w:tr>
    </w:tbl>
    <w:p w14:paraId="1D49BC98" w14:textId="77777777" w:rsidR="009D38D9" w:rsidRPr="003B30B6" w:rsidRDefault="009D38D9" w:rsidP="00187157">
      <w:pPr>
        <w:keepNext/>
        <w:jc w:val="both"/>
        <w:rPr>
          <w:b/>
          <w:sz w:val="20"/>
          <w:szCs w:val="20"/>
        </w:rPr>
      </w:pPr>
    </w:p>
    <w:p w14:paraId="6EEB5FEB" w14:textId="77777777" w:rsidR="00187157" w:rsidRPr="003B30B6" w:rsidRDefault="009E2914" w:rsidP="00187157">
      <w:pPr>
        <w:jc w:val="center"/>
        <w:rPr>
          <w:bCs/>
          <w:sz w:val="28"/>
          <w:szCs w:val="28"/>
        </w:rPr>
      </w:pPr>
      <w:r w:rsidRPr="003B30B6">
        <w:rPr>
          <w:bCs/>
          <w:sz w:val="28"/>
          <w:szCs w:val="28"/>
        </w:rPr>
        <w:t>Bilješka 29</w:t>
      </w:r>
      <w:r w:rsidR="00187157" w:rsidRPr="003B30B6">
        <w:rPr>
          <w:bCs/>
          <w:sz w:val="28"/>
          <w:szCs w:val="28"/>
        </w:rPr>
        <w:t>.</w:t>
      </w:r>
    </w:p>
    <w:p w14:paraId="56CBAE22" w14:textId="77777777" w:rsidR="00187157" w:rsidRPr="003B30B6" w:rsidRDefault="00BA156D" w:rsidP="00187157">
      <w:pPr>
        <w:jc w:val="center"/>
        <w:rPr>
          <w:bCs/>
          <w:sz w:val="28"/>
          <w:szCs w:val="28"/>
        </w:rPr>
      </w:pPr>
      <w:r w:rsidRPr="003B30B6">
        <w:rPr>
          <w:bCs/>
          <w:sz w:val="28"/>
          <w:szCs w:val="28"/>
        </w:rPr>
        <w:t>AOP 219</w:t>
      </w:r>
      <w:r w:rsidR="00187157" w:rsidRPr="003B30B6">
        <w:rPr>
          <w:bCs/>
          <w:sz w:val="28"/>
          <w:szCs w:val="28"/>
        </w:rPr>
        <w:t xml:space="preserve"> Obveze za zajmove od inozemnih vlada u EU </w:t>
      </w:r>
    </w:p>
    <w:p w14:paraId="5EE4409E" w14:textId="77777777" w:rsidR="00187157" w:rsidRPr="003B30B6" w:rsidRDefault="00BA156D" w:rsidP="00187157">
      <w:pPr>
        <w:jc w:val="both"/>
        <w:rPr>
          <w:bCs/>
          <w:szCs w:val="28"/>
        </w:rPr>
      </w:pPr>
      <w:r w:rsidRPr="003B30B6">
        <w:rPr>
          <w:bCs/>
          <w:szCs w:val="28"/>
        </w:rPr>
        <w:t>Iznos od 1.960.881</w:t>
      </w:r>
      <w:r w:rsidR="00187157" w:rsidRPr="003B30B6">
        <w:rPr>
          <w:bCs/>
          <w:szCs w:val="28"/>
        </w:rPr>
        <w:t xml:space="preserve"> </w:t>
      </w:r>
      <w:r w:rsidR="00FE019C">
        <w:rPr>
          <w:bCs/>
        </w:rPr>
        <w:t>kune</w:t>
      </w:r>
      <w:r w:rsidR="00187157" w:rsidRPr="003B30B6">
        <w:rPr>
          <w:bCs/>
          <w:szCs w:val="28"/>
        </w:rPr>
        <w:t xml:space="preserve"> (</w:t>
      </w:r>
      <w:r w:rsidR="009E2914" w:rsidRPr="003B30B6">
        <w:rPr>
          <w:bCs/>
          <w:szCs w:val="28"/>
        </w:rPr>
        <w:t>260.170,73</w:t>
      </w:r>
      <w:r w:rsidR="00187157" w:rsidRPr="003B30B6">
        <w:rPr>
          <w:bCs/>
          <w:szCs w:val="28"/>
        </w:rPr>
        <w:t xml:space="preserve"> EUR) odnosi se na obveze za zajmove Kraljevine Belgije. </w:t>
      </w:r>
    </w:p>
    <w:p w14:paraId="758FC74F" w14:textId="77777777" w:rsidR="00187157" w:rsidRPr="003B30B6" w:rsidRDefault="00187157" w:rsidP="00187157">
      <w:pPr>
        <w:jc w:val="center"/>
        <w:rPr>
          <w:bCs/>
        </w:rPr>
      </w:pPr>
    </w:p>
    <w:p w14:paraId="27DE20B4" w14:textId="77777777" w:rsidR="00187157" w:rsidRPr="003B30B6" w:rsidRDefault="009E2914" w:rsidP="00904054">
      <w:pPr>
        <w:keepNext/>
        <w:jc w:val="center"/>
        <w:rPr>
          <w:bCs/>
          <w:sz w:val="28"/>
          <w:szCs w:val="28"/>
        </w:rPr>
      </w:pPr>
      <w:r w:rsidRPr="003B30B6">
        <w:rPr>
          <w:bCs/>
          <w:sz w:val="28"/>
          <w:szCs w:val="28"/>
        </w:rPr>
        <w:t>Bilješka 30</w:t>
      </w:r>
      <w:r w:rsidR="00187157" w:rsidRPr="003B30B6">
        <w:rPr>
          <w:bCs/>
          <w:sz w:val="28"/>
          <w:szCs w:val="28"/>
        </w:rPr>
        <w:t>.</w:t>
      </w:r>
    </w:p>
    <w:p w14:paraId="0F996EBD" w14:textId="77777777" w:rsidR="00187157" w:rsidRPr="003B30B6" w:rsidRDefault="00BA156D" w:rsidP="005A02AC">
      <w:pPr>
        <w:keepNext/>
        <w:jc w:val="center"/>
        <w:rPr>
          <w:bCs/>
          <w:sz w:val="28"/>
          <w:szCs w:val="28"/>
        </w:rPr>
      </w:pPr>
      <w:r w:rsidRPr="003B30B6">
        <w:rPr>
          <w:bCs/>
          <w:sz w:val="28"/>
          <w:szCs w:val="28"/>
        </w:rPr>
        <w:t>AOP 228</w:t>
      </w:r>
      <w:r w:rsidR="00187157" w:rsidRPr="003B30B6">
        <w:rPr>
          <w:bCs/>
          <w:sz w:val="28"/>
          <w:szCs w:val="28"/>
        </w:rPr>
        <w:t xml:space="preserve"> Naplaćeni prihodi budućih razdoblja</w:t>
      </w:r>
    </w:p>
    <w:p w14:paraId="0C39F7DE" w14:textId="77777777" w:rsidR="00187157" w:rsidRPr="003B30B6" w:rsidRDefault="00187157">
      <w:pPr>
        <w:keepNext/>
        <w:jc w:val="both"/>
        <w:rPr>
          <w:bCs/>
        </w:rPr>
      </w:pPr>
      <w:r w:rsidRPr="003B30B6">
        <w:rPr>
          <w:bCs/>
        </w:rPr>
        <w:t>Od ukupnog iznosa evidentiranog n</w:t>
      </w:r>
      <w:r w:rsidR="009E2914" w:rsidRPr="003B30B6">
        <w:rPr>
          <w:bCs/>
        </w:rPr>
        <w:t xml:space="preserve">a ovom AOP-u </w:t>
      </w:r>
      <w:r w:rsidR="00BA156D" w:rsidRPr="003B30B6">
        <w:rPr>
          <w:bCs/>
        </w:rPr>
        <w:t>1.013.017.352</w:t>
      </w:r>
      <w:r w:rsidR="009E2914" w:rsidRPr="003B30B6">
        <w:rPr>
          <w:bCs/>
        </w:rPr>
        <w:t xml:space="preserve"> </w:t>
      </w:r>
      <w:r w:rsidR="00FE019C">
        <w:rPr>
          <w:bCs/>
        </w:rPr>
        <w:t>kune</w:t>
      </w:r>
      <w:r w:rsidR="009E2914" w:rsidRPr="003B30B6">
        <w:rPr>
          <w:bCs/>
        </w:rPr>
        <w:t>,</w:t>
      </w:r>
      <w:r w:rsidRPr="003B30B6">
        <w:rPr>
          <w:bCs/>
        </w:rPr>
        <w:t xml:space="preserve"> </w:t>
      </w:r>
      <w:r w:rsidR="009E2914" w:rsidRPr="003B30B6">
        <w:rPr>
          <w:bCs/>
        </w:rPr>
        <w:t xml:space="preserve">najznačajniji iznosi odnose se na premiju na obveznice u iznosu </w:t>
      </w:r>
      <w:r w:rsidRPr="003B30B6">
        <w:rPr>
          <w:bCs/>
        </w:rPr>
        <w:t xml:space="preserve">od </w:t>
      </w:r>
      <w:r w:rsidR="009E2914" w:rsidRPr="003B30B6">
        <w:rPr>
          <w:bCs/>
        </w:rPr>
        <w:t>946.692.097,08</w:t>
      </w:r>
      <w:r w:rsidRPr="003B30B6">
        <w:rPr>
          <w:bCs/>
        </w:rPr>
        <w:t xml:space="preserve"> </w:t>
      </w:r>
      <w:r w:rsidR="00FE019C" w:rsidRPr="0060052D">
        <w:rPr>
          <w:bCs/>
        </w:rPr>
        <w:t>kuna</w:t>
      </w:r>
      <w:r w:rsidR="009E2914" w:rsidRPr="003B30B6">
        <w:rPr>
          <w:bCs/>
        </w:rPr>
        <w:t xml:space="preserve"> i na premiju za </w:t>
      </w:r>
      <w:r w:rsidR="001D1663" w:rsidRPr="003B30B6">
        <w:t>instrument SURE Europske unije</w:t>
      </w:r>
      <w:r w:rsidRPr="003B30B6">
        <w:rPr>
          <w:bCs/>
        </w:rPr>
        <w:t>.</w:t>
      </w:r>
    </w:p>
    <w:p w14:paraId="26E6C3C3" w14:textId="77777777" w:rsidR="00237246" w:rsidRPr="003B30B6" w:rsidRDefault="00237246" w:rsidP="00237246">
      <w:pPr>
        <w:keepNext/>
        <w:jc w:val="both"/>
        <w:rPr>
          <w:bCs/>
        </w:rPr>
      </w:pPr>
    </w:p>
    <w:p w14:paraId="7DF0C795" w14:textId="77777777" w:rsidR="00187157" w:rsidRPr="003B30B6" w:rsidRDefault="00187157" w:rsidP="00187157">
      <w:pPr>
        <w:keepNext/>
        <w:jc w:val="center"/>
        <w:rPr>
          <w:bCs/>
          <w:sz w:val="28"/>
          <w:szCs w:val="28"/>
        </w:rPr>
      </w:pPr>
      <w:r w:rsidRPr="003B30B6">
        <w:rPr>
          <w:bCs/>
          <w:sz w:val="28"/>
          <w:szCs w:val="28"/>
        </w:rPr>
        <w:t>Bilješka 29.</w:t>
      </w:r>
    </w:p>
    <w:p w14:paraId="1925A4BB" w14:textId="77777777" w:rsidR="00187157" w:rsidRPr="003B30B6" w:rsidRDefault="00BA156D" w:rsidP="00187157">
      <w:pPr>
        <w:keepNext/>
        <w:jc w:val="center"/>
        <w:rPr>
          <w:bCs/>
          <w:sz w:val="28"/>
          <w:szCs w:val="28"/>
        </w:rPr>
      </w:pPr>
      <w:r w:rsidRPr="003B30B6">
        <w:rPr>
          <w:bCs/>
          <w:sz w:val="28"/>
          <w:szCs w:val="28"/>
        </w:rPr>
        <w:t>AOP 250 i 251</w:t>
      </w:r>
      <w:r w:rsidR="00187157" w:rsidRPr="003B30B6">
        <w:rPr>
          <w:bCs/>
          <w:sz w:val="28"/>
          <w:szCs w:val="28"/>
        </w:rPr>
        <w:t xml:space="preserve"> </w:t>
      </w:r>
      <w:proofErr w:type="spellStart"/>
      <w:r w:rsidR="00187157" w:rsidRPr="003B30B6">
        <w:rPr>
          <w:bCs/>
          <w:sz w:val="28"/>
          <w:szCs w:val="28"/>
        </w:rPr>
        <w:t>Izvanbilančni</w:t>
      </w:r>
      <w:proofErr w:type="spellEnd"/>
      <w:r w:rsidR="00187157" w:rsidRPr="003B30B6">
        <w:rPr>
          <w:bCs/>
          <w:sz w:val="28"/>
          <w:szCs w:val="28"/>
        </w:rPr>
        <w:t xml:space="preserve"> zapisi </w:t>
      </w:r>
    </w:p>
    <w:p w14:paraId="542D4850" w14:textId="77777777" w:rsidR="00187157" w:rsidRPr="003B30B6" w:rsidRDefault="00187157" w:rsidP="00187157">
      <w:pPr>
        <w:keepNext/>
        <w:jc w:val="both"/>
        <w:rPr>
          <w:bCs/>
        </w:rPr>
      </w:pPr>
      <w:r w:rsidRPr="003B30B6">
        <w:rPr>
          <w:bCs/>
        </w:rPr>
        <w:t xml:space="preserve">Na </w:t>
      </w:r>
      <w:proofErr w:type="spellStart"/>
      <w:r w:rsidRPr="003B30B6">
        <w:rPr>
          <w:bCs/>
        </w:rPr>
        <w:t>izvanbilančnim</w:t>
      </w:r>
      <w:proofErr w:type="spellEnd"/>
      <w:r w:rsidRPr="003B30B6">
        <w:rPr>
          <w:bCs/>
        </w:rPr>
        <w:t xml:space="preserve"> zapisima evidentiran je iznos od </w:t>
      </w:r>
      <w:r w:rsidR="0025375D" w:rsidRPr="003B30B6">
        <w:rPr>
          <w:bCs/>
        </w:rPr>
        <w:t>48.073.467.308</w:t>
      </w:r>
      <w:r w:rsidRPr="003B30B6">
        <w:rPr>
          <w:bCs/>
        </w:rPr>
        <w:t xml:space="preserve"> </w:t>
      </w:r>
      <w:r w:rsidR="00FE019C" w:rsidRPr="0060052D">
        <w:rPr>
          <w:bCs/>
        </w:rPr>
        <w:t>kuna</w:t>
      </w:r>
      <w:r w:rsidRPr="003B30B6">
        <w:rPr>
          <w:bCs/>
        </w:rPr>
        <w:t xml:space="preserve">, a odnosi se na </w:t>
      </w:r>
      <w:proofErr w:type="spellStart"/>
      <w:r w:rsidRPr="003B30B6">
        <w:rPr>
          <w:bCs/>
        </w:rPr>
        <w:t>izvanbilančnu</w:t>
      </w:r>
      <w:proofErr w:type="spellEnd"/>
      <w:r w:rsidRPr="003B30B6">
        <w:rPr>
          <w:bCs/>
        </w:rPr>
        <w:t xml:space="preserve"> evidenciju: </w:t>
      </w:r>
    </w:p>
    <w:p w14:paraId="683C0F9C" w14:textId="77777777" w:rsidR="00187157" w:rsidRPr="003B30B6" w:rsidRDefault="00187157" w:rsidP="00187157">
      <w:pPr>
        <w:keepNext/>
        <w:numPr>
          <w:ilvl w:val="0"/>
          <w:numId w:val="33"/>
        </w:numPr>
        <w:tabs>
          <w:tab w:val="decimal" w:pos="8820"/>
        </w:tabs>
        <w:jc w:val="both"/>
        <w:rPr>
          <w:bCs/>
        </w:rPr>
      </w:pPr>
      <w:r w:rsidRPr="003B30B6">
        <w:rPr>
          <w:bCs/>
        </w:rPr>
        <w:t>jamst</w:t>
      </w:r>
      <w:r w:rsidR="00BA156D" w:rsidRPr="003B30B6">
        <w:rPr>
          <w:bCs/>
        </w:rPr>
        <w:t xml:space="preserve">va </w:t>
      </w:r>
      <w:r w:rsidR="00BA156D" w:rsidRPr="003B30B6">
        <w:rPr>
          <w:bCs/>
        </w:rPr>
        <w:tab/>
        <w:t>25.073.034.086,86</w:t>
      </w:r>
    </w:p>
    <w:p w14:paraId="632FB8C0" w14:textId="22363E00" w:rsidR="00187157" w:rsidRPr="003B30B6" w:rsidRDefault="00187157" w:rsidP="00187157">
      <w:pPr>
        <w:keepNext/>
        <w:numPr>
          <w:ilvl w:val="0"/>
          <w:numId w:val="33"/>
        </w:numPr>
        <w:tabs>
          <w:tab w:val="decimal" w:pos="8820"/>
        </w:tabs>
        <w:jc w:val="both"/>
        <w:rPr>
          <w:bCs/>
        </w:rPr>
      </w:pPr>
      <w:r w:rsidRPr="003B30B6">
        <w:rPr>
          <w:bCs/>
        </w:rPr>
        <w:t xml:space="preserve">međunarodni </w:t>
      </w:r>
      <w:r w:rsidR="005A02AC" w:rsidRPr="003B30B6">
        <w:rPr>
          <w:bCs/>
        </w:rPr>
        <w:t>zajmov</w:t>
      </w:r>
      <w:r w:rsidR="005A02AC">
        <w:rPr>
          <w:bCs/>
        </w:rPr>
        <w:t>i</w:t>
      </w:r>
      <w:r w:rsidR="005A02AC" w:rsidRPr="003B30B6">
        <w:rPr>
          <w:bCs/>
        </w:rPr>
        <w:t xml:space="preserve"> </w:t>
      </w:r>
      <w:r w:rsidRPr="003B30B6">
        <w:rPr>
          <w:bCs/>
        </w:rPr>
        <w:t>dani uz dr</w:t>
      </w:r>
      <w:r w:rsidR="00BA156D" w:rsidRPr="003B30B6">
        <w:rPr>
          <w:bCs/>
        </w:rPr>
        <w:t xml:space="preserve">žavno jamstvo </w:t>
      </w:r>
      <w:r w:rsidR="00BA156D" w:rsidRPr="003B30B6">
        <w:rPr>
          <w:bCs/>
        </w:rPr>
        <w:tab/>
        <w:t>22.996.394.812,37</w:t>
      </w:r>
    </w:p>
    <w:p w14:paraId="38CF78DD" w14:textId="77777777" w:rsidR="00187157" w:rsidRPr="003B30B6" w:rsidRDefault="00187157" w:rsidP="00187157">
      <w:pPr>
        <w:keepNext/>
        <w:numPr>
          <w:ilvl w:val="0"/>
          <w:numId w:val="33"/>
        </w:numPr>
        <w:tabs>
          <w:tab w:val="decimal" w:pos="8820"/>
        </w:tabs>
        <w:jc w:val="both"/>
        <w:rPr>
          <w:bCs/>
        </w:rPr>
      </w:pPr>
      <w:r w:rsidRPr="003B30B6">
        <w:rPr>
          <w:bCs/>
        </w:rPr>
        <w:t>potencijalne obveze po sudskim sporovima Ministarstva financija</w:t>
      </w:r>
    </w:p>
    <w:p w14:paraId="0A5C8B55" w14:textId="77777777" w:rsidR="00187157" w:rsidRPr="003B30B6" w:rsidRDefault="00187157" w:rsidP="00187157">
      <w:pPr>
        <w:keepNext/>
        <w:tabs>
          <w:tab w:val="decimal" w:pos="8820"/>
        </w:tabs>
        <w:ind w:left="360"/>
        <w:jc w:val="both"/>
        <w:rPr>
          <w:bCs/>
        </w:rPr>
      </w:pPr>
      <w:r w:rsidRPr="003B30B6">
        <w:rPr>
          <w:bCs/>
        </w:rPr>
        <w:t>- bivšeg Fo</w:t>
      </w:r>
      <w:r w:rsidR="00BA156D" w:rsidRPr="003B30B6">
        <w:rPr>
          <w:bCs/>
        </w:rPr>
        <w:t>nda za naknadu oduzete imovine</w:t>
      </w:r>
      <w:r w:rsidR="00BA156D" w:rsidRPr="003B30B6">
        <w:rPr>
          <w:bCs/>
        </w:rPr>
        <w:tab/>
        <w:t>4.038</w:t>
      </w:r>
      <w:r w:rsidRPr="003B30B6">
        <w:rPr>
          <w:bCs/>
        </w:rPr>
        <w:t>.408,98</w:t>
      </w:r>
    </w:p>
    <w:p w14:paraId="1B59F594" w14:textId="77777777" w:rsidR="00187157" w:rsidRPr="003B30B6" w:rsidRDefault="00187157" w:rsidP="00187157">
      <w:pPr>
        <w:jc w:val="both"/>
        <w:rPr>
          <w:bCs/>
        </w:rPr>
      </w:pPr>
    </w:p>
    <w:p w14:paraId="652EDCFF" w14:textId="77777777" w:rsidR="00187157" w:rsidRPr="003B30B6" w:rsidRDefault="00187157" w:rsidP="00187157">
      <w:pPr>
        <w:jc w:val="both"/>
        <w:rPr>
          <w:bCs/>
        </w:rPr>
      </w:pPr>
      <w:r w:rsidRPr="003B30B6">
        <w:rPr>
          <w:bCs/>
        </w:rPr>
        <w:t>Podaci o potencijalnim obvezama po sudskim sporovima razvrstani prema organizacijskoj klasifikaciji državnog proračuna daju se u Dodatku 1. Iskazani su u financijskim izvještajima proračunskih korisnika državnog proračuna razine 11, pa se stoga ne iskazuju u financijskom izvještaju državnog proračuna (razina 13).</w:t>
      </w:r>
    </w:p>
    <w:p w14:paraId="51E0FF3F" w14:textId="77777777" w:rsidR="00187157" w:rsidRPr="003B30B6" w:rsidRDefault="00187157" w:rsidP="00187157">
      <w:pPr>
        <w:jc w:val="both"/>
        <w:rPr>
          <w:b/>
          <w:bCs/>
          <w:u w:val="single"/>
        </w:rPr>
      </w:pPr>
    </w:p>
    <w:p w14:paraId="3FAD0135" w14:textId="77777777" w:rsidR="00187157" w:rsidRPr="003B30B6" w:rsidRDefault="00187157" w:rsidP="00187157">
      <w:pPr>
        <w:jc w:val="both"/>
        <w:rPr>
          <w:b/>
          <w:bCs/>
          <w:u w:val="single"/>
        </w:rPr>
      </w:pPr>
      <w:r w:rsidRPr="003B30B6">
        <w:rPr>
          <w:b/>
          <w:bCs/>
          <w:u w:val="single"/>
        </w:rPr>
        <w:t>Obvezne Bilješke uz Bilancu</w:t>
      </w:r>
    </w:p>
    <w:p w14:paraId="6B14289D" w14:textId="77777777" w:rsidR="00187157" w:rsidRPr="003B30B6" w:rsidRDefault="00187157" w:rsidP="00187157">
      <w:pPr>
        <w:jc w:val="both"/>
        <w:rPr>
          <w:bCs/>
        </w:rPr>
      </w:pPr>
    </w:p>
    <w:p w14:paraId="7F67117B" w14:textId="77777777" w:rsidR="00187157" w:rsidRPr="003B30B6" w:rsidRDefault="00187157" w:rsidP="00187157">
      <w:pPr>
        <w:jc w:val="both"/>
        <w:rPr>
          <w:bCs/>
        </w:rPr>
      </w:pPr>
      <w:r w:rsidRPr="003B30B6">
        <w:rPr>
          <w:bCs/>
        </w:rPr>
        <w:t>Pravilnikom o izmjenama Pravilnika o financijskom izvještavanju u proračunskom računovodstvu iz prosinca 2018. (Narodne novine, br. 112/18) izmijenjen je sadržaj obveznih Bilješki uz Bilancu na način da sadrže:</w:t>
      </w:r>
    </w:p>
    <w:p w14:paraId="3016A507" w14:textId="77777777" w:rsidR="00187157" w:rsidRPr="003B30B6" w:rsidRDefault="00187157" w:rsidP="00187157">
      <w:pPr>
        <w:numPr>
          <w:ilvl w:val="0"/>
          <w:numId w:val="44"/>
        </w:numPr>
        <w:jc w:val="both"/>
      </w:pPr>
      <w:r w:rsidRPr="003B30B6">
        <w:t>Popis ugovornih odnosa i slično koji uz ispunjenje određenih uvjeta, mogu postati obveza ili imovina (dana kreditna pisma, hipoteke i slično) i</w:t>
      </w:r>
    </w:p>
    <w:p w14:paraId="6FC5D56E" w14:textId="77777777" w:rsidR="00187157" w:rsidRPr="003B30B6" w:rsidRDefault="00187157" w:rsidP="00187157">
      <w:pPr>
        <w:numPr>
          <w:ilvl w:val="0"/>
          <w:numId w:val="44"/>
        </w:numPr>
        <w:jc w:val="both"/>
      </w:pPr>
      <w:r w:rsidRPr="003B30B6">
        <w:t>Popis sudskih sporova u tijeku – sadrži sažeti opis prirode spora, procjenu financijskog učinka koji može proisteći iz sudskog spora kao obveza ili imovina te procijenjeno vrijeme odljeva ili priljeva sredstava, i iskazuju se u tablicama.</w:t>
      </w:r>
    </w:p>
    <w:p w14:paraId="1399DFA4" w14:textId="77777777" w:rsidR="00187157" w:rsidRPr="003B30B6" w:rsidRDefault="00187157" w:rsidP="00187157">
      <w:pPr>
        <w:jc w:val="both"/>
        <w:rPr>
          <w:szCs w:val="20"/>
        </w:rPr>
      </w:pPr>
    </w:p>
    <w:p w14:paraId="112541AA" w14:textId="77777777" w:rsidR="00187157" w:rsidRPr="003B30B6" w:rsidRDefault="00187157" w:rsidP="00187157">
      <w:pPr>
        <w:jc w:val="both"/>
        <w:rPr>
          <w:szCs w:val="20"/>
        </w:rPr>
      </w:pPr>
      <w:r w:rsidRPr="003B30B6">
        <w:rPr>
          <w:szCs w:val="20"/>
        </w:rPr>
        <w:t>Popisi iz točke 1. i 2. daju se u privitku.</w:t>
      </w:r>
    </w:p>
    <w:p w14:paraId="5D54DB3E" w14:textId="77777777" w:rsidR="000B410A" w:rsidRPr="003B30B6" w:rsidRDefault="00187157" w:rsidP="000B410A">
      <w:pPr>
        <w:pStyle w:val="Naslov1"/>
      </w:pPr>
      <w:r w:rsidRPr="003B30B6">
        <w:rPr>
          <w:b w:val="0"/>
          <w:bCs w:val="0"/>
          <w:sz w:val="24"/>
        </w:rPr>
        <w:br w:type="page"/>
      </w:r>
      <w:r w:rsidR="000B410A" w:rsidRPr="003B30B6">
        <w:lastRenderedPageBreak/>
        <w:t>BILJEŠKE UZ IZVJEŠTAJ O PROMJENAMA U VRIJEDNOSTI I OBUJMU IMOVINE I OBVEZA</w:t>
      </w:r>
    </w:p>
    <w:p w14:paraId="1B6BB41D" w14:textId="77777777" w:rsidR="000B410A" w:rsidRPr="003B30B6" w:rsidRDefault="000B410A" w:rsidP="000B410A">
      <w:pPr>
        <w:jc w:val="center"/>
        <w:rPr>
          <w:sz w:val="28"/>
          <w:szCs w:val="28"/>
        </w:rPr>
      </w:pPr>
    </w:p>
    <w:p w14:paraId="0DE9872B" w14:textId="77777777" w:rsidR="000B410A" w:rsidRPr="003B30B6" w:rsidRDefault="000B410A" w:rsidP="000B410A">
      <w:pPr>
        <w:jc w:val="center"/>
        <w:rPr>
          <w:sz w:val="28"/>
          <w:szCs w:val="28"/>
        </w:rPr>
      </w:pPr>
      <w:r w:rsidRPr="003B30B6">
        <w:rPr>
          <w:sz w:val="28"/>
          <w:szCs w:val="28"/>
        </w:rPr>
        <w:t>Bilješka 1.</w:t>
      </w:r>
    </w:p>
    <w:p w14:paraId="52F32CCD" w14:textId="77777777" w:rsidR="000B410A" w:rsidRPr="003B30B6" w:rsidRDefault="000B410A" w:rsidP="000B410A">
      <w:pPr>
        <w:jc w:val="both"/>
      </w:pPr>
    </w:p>
    <w:p w14:paraId="560A8671" w14:textId="77777777" w:rsidR="000B410A" w:rsidRPr="003B30B6" w:rsidRDefault="000B410A" w:rsidP="000B410A">
      <w:pPr>
        <w:jc w:val="both"/>
      </w:pPr>
      <w:r w:rsidRPr="003B30B6">
        <w:t xml:space="preserve">U Obrascu P-VRIO evidentirane su sljedeće promjene: </w:t>
      </w:r>
    </w:p>
    <w:p w14:paraId="6CD49250" w14:textId="77777777" w:rsidR="000B410A" w:rsidRPr="003B30B6" w:rsidRDefault="000B410A" w:rsidP="000B410A"/>
    <w:p w14:paraId="31FDEB2B" w14:textId="77777777" w:rsidR="000B410A" w:rsidRPr="003B30B6" w:rsidRDefault="000B410A" w:rsidP="000B410A">
      <w:pPr>
        <w:jc w:val="center"/>
        <w:rPr>
          <w:sz w:val="28"/>
          <w:szCs w:val="28"/>
        </w:rPr>
      </w:pPr>
      <w:bookmarkStart w:id="3" w:name="RANGE!A2"/>
      <w:r w:rsidRPr="003B30B6">
        <w:rPr>
          <w:sz w:val="28"/>
          <w:szCs w:val="28"/>
        </w:rPr>
        <w:t>AOP 010 Promjene u vrijednosti (revalorizacija) financijske imovine</w:t>
      </w:r>
      <w:bookmarkEnd w:id="3"/>
    </w:p>
    <w:tbl>
      <w:tblPr>
        <w:tblW w:w="9346" w:type="dxa"/>
        <w:tblLook w:val="04A0" w:firstRow="1" w:lastRow="0" w:firstColumn="1" w:lastColumn="0" w:noHBand="0" w:noVBand="1"/>
      </w:tblPr>
      <w:tblGrid>
        <w:gridCol w:w="4810"/>
        <w:gridCol w:w="1843"/>
        <w:gridCol w:w="1828"/>
        <w:gridCol w:w="865"/>
      </w:tblGrid>
      <w:tr w:rsidR="000B410A" w:rsidRPr="003B30B6" w14:paraId="35D770D3" w14:textId="77777777" w:rsidTr="008477C4">
        <w:trPr>
          <w:trHeight w:val="641"/>
        </w:trPr>
        <w:tc>
          <w:tcPr>
            <w:tcW w:w="48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5339DDF" w14:textId="77777777" w:rsidR="000B410A" w:rsidRPr="003B30B6" w:rsidRDefault="000B410A" w:rsidP="000B410A">
            <w:pPr>
              <w:jc w:val="center"/>
              <w:rPr>
                <w:b/>
                <w:bCs/>
              </w:rPr>
            </w:pPr>
            <w:r w:rsidRPr="003B30B6">
              <w:rPr>
                <w:b/>
                <w:bCs/>
              </w:rPr>
              <w:t>Opis knjiženja</w:t>
            </w:r>
          </w:p>
        </w:tc>
        <w:tc>
          <w:tcPr>
            <w:tcW w:w="1843" w:type="dxa"/>
            <w:tcBorders>
              <w:top w:val="single" w:sz="8" w:space="0" w:color="auto"/>
              <w:left w:val="nil"/>
              <w:bottom w:val="nil"/>
              <w:right w:val="single" w:sz="8" w:space="0" w:color="auto"/>
            </w:tcBorders>
            <w:shd w:val="clear" w:color="auto" w:fill="auto"/>
            <w:noWrap/>
            <w:vAlign w:val="center"/>
            <w:hideMark/>
          </w:tcPr>
          <w:p w14:paraId="583C5844" w14:textId="77777777" w:rsidR="000B410A" w:rsidRPr="003B30B6" w:rsidRDefault="000B410A" w:rsidP="000B410A">
            <w:pPr>
              <w:jc w:val="center"/>
              <w:rPr>
                <w:b/>
                <w:bCs/>
              </w:rPr>
            </w:pPr>
            <w:r w:rsidRPr="003B30B6">
              <w:rPr>
                <w:b/>
                <w:bCs/>
              </w:rPr>
              <w:t>Iznos</w:t>
            </w:r>
          </w:p>
        </w:tc>
        <w:tc>
          <w:tcPr>
            <w:tcW w:w="1828" w:type="dxa"/>
            <w:tcBorders>
              <w:top w:val="single" w:sz="8" w:space="0" w:color="auto"/>
              <w:left w:val="nil"/>
              <w:bottom w:val="single" w:sz="4" w:space="0" w:color="auto"/>
              <w:right w:val="single" w:sz="8" w:space="0" w:color="auto"/>
            </w:tcBorders>
            <w:shd w:val="clear" w:color="auto" w:fill="auto"/>
            <w:vAlign w:val="center"/>
            <w:hideMark/>
          </w:tcPr>
          <w:p w14:paraId="1E13040B" w14:textId="77777777" w:rsidR="000B410A" w:rsidRPr="003B30B6" w:rsidRDefault="000B410A" w:rsidP="000B410A">
            <w:pPr>
              <w:jc w:val="center"/>
              <w:rPr>
                <w:b/>
                <w:bCs/>
              </w:rPr>
            </w:pPr>
            <w:r w:rsidRPr="003B30B6">
              <w:rPr>
                <w:b/>
                <w:bCs/>
              </w:rPr>
              <w:t>smanjenje/ povećanje</w:t>
            </w:r>
          </w:p>
        </w:tc>
        <w:tc>
          <w:tcPr>
            <w:tcW w:w="865" w:type="dxa"/>
            <w:tcBorders>
              <w:top w:val="single" w:sz="8" w:space="0" w:color="auto"/>
              <w:left w:val="nil"/>
              <w:bottom w:val="single" w:sz="4" w:space="0" w:color="auto"/>
              <w:right w:val="single" w:sz="8" w:space="0" w:color="auto"/>
            </w:tcBorders>
            <w:shd w:val="clear" w:color="auto" w:fill="auto"/>
            <w:vAlign w:val="center"/>
            <w:hideMark/>
          </w:tcPr>
          <w:p w14:paraId="5A8EDD95" w14:textId="77777777" w:rsidR="000B410A" w:rsidRPr="003B30B6" w:rsidRDefault="000B410A" w:rsidP="000B410A">
            <w:pPr>
              <w:jc w:val="center"/>
              <w:rPr>
                <w:b/>
                <w:bCs/>
              </w:rPr>
            </w:pPr>
            <w:r w:rsidRPr="003B30B6">
              <w:rPr>
                <w:b/>
                <w:bCs/>
              </w:rPr>
              <w:t>AOP</w:t>
            </w:r>
          </w:p>
        </w:tc>
      </w:tr>
      <w:tr w:rsidR="00BB52F2" w:rsidRPr="003B30B6" w14:paraId="15078A04" w14:textId="77777777" w:rsidTr="00BB52F2">
        <w:trPr>
          <w:trHeight w:val="507"/>
        </w:trPr>
        <w:tc>
          <w:tcPr>
            <w:tcW w:w="4810" w:type="dxa"/>
            <w:tcBorders>
              <w:top w:val="single" w:sz="8" w:space="0" w:color="auto"/>
              <w:left w:val="single" w:sz="8" w:space="0" w:color="auto"/>
              <w:bottom w:val="single" w:sz="4" w:space="0" w:color="auto"/>
              <w:right w:val="single" w:sz="8" w:space="0" w:color="auto"/>
            </w:tcBorders>
            <w:shd w:val="clear" w:color="auto" w:fill="auto"/>
            <w:vAlign w:val="center"/>
          </w:tcPr>
          <w:p w14:paraId="2510245F" w14:textId="77777777" w:rsidR="00BB52F2" w:rsidRPr="003B30B6" w:rsidRDefault="00BB52F2" w:rsidP="00BB52F2">
            <w:pPr>
              <w:rPr>
                <w:sz w:val="20"/>
                <w:szCs w:val="20"/>
              </w:rPr>
            </w:pPr>
            <w:r w:rsidRPr="003B30B6">
              <w:rPr>
                <w:sz w:val="20"/>
                <w:szCs w:val="20"/>
              </w:rPr>
              <w:t>Vrijednosno usklađenje imovine - zajmovi trgovačkim društvima u JS za međunarodne zajmove - dug</w:t>
            </w:r>
          </w:p>
        </w:tc>
        <w:tc>
          <w:tcPr>
            <w:tcW w:w="1843" w:type="dxa"/>
            <w:tcBorders>
              <w:top w:val="single" w:sz="8" w:space="0" w:color="auto"/>
              <w:left w:val="nil"/>
              <w:bottom w:val="single" w:sz="4" w:space="0" w:color="auto"/>
              <w:right w:val="single" w:sz="8" w:space="0" w:color="auto"/>
            </w:tcBorders>
            <w:shd w:val="clear" w:color="auto" w:fill="auto"/>
            <w:noWrap/>
            <w:vAlign w:val="center"/>
          </w:tcPr>
          <w:p w14:paraId="7750228E" w14:textId="77777777" w:rsidR="00BB52F2" w:rsidRPr="003B30B6" w:rsidRDefault="00BB52F2" w:rsidP="00BB52F2">
            <w:pPr>
              <w:jc w:val="right"/>
            </w:pPr>
            <w:r w:rsidRPr="003B30B6">
              <w:t>65.832,19</w:t>
            </w:r>
          </w:p>
        </w:tc>
        <w:tc>
          <w:tcPr>
            <w:tcW w:w="1828" w:type="dxa"/>
            <w:tcBorders>
              <w:top w:val="single" w:sz="8" w:space="0" w:color="auto"/>
              <w:left w:val="nil"/>
              <w:bottom w:val="single" w:sz="4" w:space="0" w:color="auto"/>
              <w:right w:val="single" w:sz="8" w:space="0" w:color="auto"/>
            </w:tcBorders>
            <w:shd w:val="clear" w:color="auto" w:fill="auto"/>
            <w:vAlign w:val="center"/>
          </w:tcPr>
          <w:p w14:paraId="584A9DD1"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single" w:sz="8" w:space="0" w:color="auto"/>
              <w:left w:val="nil"/>
              <w:bottom w:val="nil"/>
              <w:right w:val="single" w:sz="8" w:space="0" w:color="auto"/>
            </w:tcBorders>
            <w:shd w:val="clear" w:color="auto" w:fill="auto"/>
            <w:vAlign w:val="center"/>
          </w:tcPr>
          <w:p w14:paraId="41953B0F" w14:textId="77777777" w:rsidR="00BB52F2" w:rsidRPr="003B30B6" w:rsidRDefault="00BB52F2" w:rsidP="00BB52F2">
            <w:pPr>
              <w:jc w:val="center"/>
              <w:rPr>
                <w:sz w:val="20"/>
                <w:szCs w:val="20"/>
              </w:rPr>
            </w:pPr>
            <w:r w:rsidRPr="003B30B6">
              <w:rPr>
                <w:sz w:val="20"/>
                <w:szCs w:val="20"/>
              </w:rPr>
              <w:t>013</w:t>
            </w:r>
          </w:p>
        </w:tc>
      </w:tr>
      <w:tr w:rsidR="00BB52F2" w:rsidRPr="003B30B6" w14:paraId="4AEA5C3B"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5D466D94" w14:textId="77777777" w:rsidR="00BB52F2" w:rsidRPr="003B30B6" w:rsidRDefault="00BB52F2" w:rsidP="00BB52F2">
            <w:pPr>
              <w:rPr>
                <w:sz w:val="20"/>
                <w:szCs w:val="20"/>
              </w:rPr>
            </w:pPr>
            <w:r w:rsidRPr="003B30B6">
              <w:rPr>
                <w:sz w:val="20"/>
                <w:szCs w:val="20"/>
              </w:rPr>
              <w:t xml:space="preserve">Vrijednosno usklađenje imovine - zajmovi trgovačkim društvima u JS za međunarodne zajmove - dug </w:t>
            </w:r>
            <w:proofErr w:type="spellStart"/>
            <w:r w:rsidRPr="003B30B6">
              <w:rPr>
                <w:sz w:val="20"/>
                <w:szCs w:val="20"/>
              </w:rPr>
              <w:t>Ekoplus</w:t>
            </w:r>
            <w:proofErr w:type="spellEnd"/>
          </w:p>
        </w:tc>
        <w:tc>
          <w:tcPr>
            <w:tcW w:w="1843" w:type="dxa"/>
            <w:tcBorders>
              <w:top w:val="nil"/>
              <w:left w:val="nil"/>
              <w:bottom w:val="single" w:sz="4" w:space="0" w:color="auto"/>
              <w:right w:val="single" w:sz="8" w:space="0" w:color="auto"/>
            </w:tcBorders>
            <w:shd w:val="clear" w:color="auto" w:fill="auto"/>
            <w:noWrap/>
            <w:vAlign w:val="center"/>
          </w:tcPr>
          <w:p w14:paraId="71E6B475" w14:textId="77777777" w:rsidR="00BB52F2" w:rsidRPr="003B30B6" w:rsidRDefault="00BB52F2" w:rsidP="00BB52F2">
            <w:pPr>
              <w:jc w:val="right"/>
            </w:pPr>
            <w:r w:rsidRPr="003B30B6">
              <w:t>336.400,78</w:t>
            </w:r>
          </w:p>
        </w:tc>
        <w:tc>
          <w:tcPr>
            <w:tcW w:w="1828" w:type="dxa"/>
            <w:tcBorders>
              <w:top w:val="nil"/>
              <w:left w:val="nil"/>
              <w:bottom w:val="single" w:sz="4" w:space="0" w:color="auto"/>
              <w:right w:val="single" w:sz="8" w:space="0" w:color="auto"/>
            </w:tcBorders>
            <w:shd w:val="clear" w:color="auto" w:fill="auto"/>
            <w:vAlign w:val="center"/>
          </w:tcPr>
          <w:p w14:paraId="3AA5E9B6"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single" w:sz="4" w:space="0" w:color="auto"/>
              <w:left w:val="nil"/>
              <w:bottom w:val="single" w:sz="4" w:space="0" w:color="auto"/>
              <w:right w:val="single" w:sz="8" w:space="0" w:color="auto"/>
            </w:tcBorders>
            <w:shd w:val="clear" w:color="auto" w:fill="auto"/>
            <w:vAlign w:val="center"/>
          </w:tcPr>
          <w:p w14:paraId="0A03B2AD" w14:textId="77777777" w:rsidR="00BB52F2" w:rsidRPr="003B30B6" w:rsidRDefault="00BB52F2" w:rsidP="00BB52F2">
            <w:pPr>
              <w:jc w:val="center"/>
              <w:rPr>
                <w:sz w:val="20"/>
                <w:szCs w:val="20"/>
              </w:rPr>
            </w:pPr>
            <w:r w:rsidRPr="003B30B6">
              <w:rPr>
                <w:sz w:val="20"/>
                <w:szCs w:val="20"/>
              </w:rPr>
              <w:t>013</w:t>
            </w:r>
          </w:p>
        </w:tc>
      </w:tr>
      <w:tr w:rsidR="00BB52F2" w:rsidRPr="003B30B6" w14:paraId="75BA2E7B"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1BE124EB" w14:textId="77777777" w:rsidR="00BB52F2" w:rsidRPr="003B30B6" w:rsidRDefault="00BB52F2" w:rsidP="00BB52F2">
            <w:pPr>
              <w:rPr>
                <w:sz w:val="20"/>
                <w:szCs w:val="20"/>
              </w:rPr>
            </w:pPr>
            <w:r w:rsidRPr="003B30B6">
              <w:rPr>
                <w:sz w:val="20"/>
                <w:szCs w:val="20"/>
              </w:rPr>
              <w:t>Vrijednosno usklađenje imovine - zajmovi županijskim proračunima za međunarodne zajmove - dug</w:t>
            </w:r>
          </w:p>
        </w:tc>
        <w:tc>
          <w:tcPr>
            <w:tcW w:w="1843" w:type="dxa"/>
            <w:tcBorders>
              <w:top w:val="nil"/>
              <w:left w:val="nil"/>
              <w:bottom w:val="single" w:sz="4" w:space="0" w:color="auto"/>
              <w:right w:val="single" w:sz="8" w:space="0" w:color="auto"/>
            </w:tcBorders>
            <w:shd w:val="clear" w:color="auto" w:fill="auto"/>
            <w:noWrap/>
            <w:vAlign w:val="center"/>
          </w:tcPr>
          <w:p w14:paraId="27520AEA" w14:textId="77777777" w:rsidR="00BB52F2" w:rsidRPr="003B30B6" w:rsidRDefault="00BB52F2" w:rsidP="00BB52F2">
            <w:pPr>
              <w:jc w:val="right"/>
            </w:pPr>
            <w:r w:rsidRPr="003B30B6">
              <w:t>986.865,03</w:t>
            </w:r>
          </w:p>
        </w:tc>
        <w:tc>
          <w:tcPr>
            <w:tcW w:w="1828" w:type="dxa"/>
            <w:tcBorders>
              <w:top w:val="nil"/>
              <w:left w:val="nil"/>
              <w:bottom w:val="single" w:sz="4" w:space="0" w:color="auto"/>
              <w:right w:val="single" w:sz="8" w:space="0" w:color="auto"/>
            </w:tcBorders>
            <w:shd w:val="clear" w:color="auto" w:fill="auto"/>
            <w:vAlign w:val="center"/>
          </w:tcPr>
          <w:p w14:paraId="117967B0"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798B72A5" w14:textId="77777777" w:rsidR="00BB52F2" w:rsidRPr="003B30B6" w:rsidRDefault="00BB52F2" w:rsidP="00BB52F2">
            <w:pPr>
              <w:jc w:val="center"/>
              <w:rPr>
                <w:sz w:val="20"/>
                <w:szCs w:val="20"/>
              </w:rPr>
            </w:pPr>
            <w:r w:rsidRPr="003B30B6">
              <w:rPr>
                <w:sz w:val="20"/>
                <w:szCs w:val="20"/>
              </w:rPr>
              <w:t>013</w:t>
            </w:r>
          </w:p>
        </w:tc>
      </w:tr>
      <w:tr w:rsidR="00BB52F2" w:rsidRPr="003B30B6" w14:paraId="17E04838"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02961F58" w14:textId="77777777" w:rsidR="00BB52F2" w:rsidRPr="003B30B6" w:rsidRDefault="00BB52F2" w:rsidP="00BB52F2">
            <w:pPr>
              <w:rPr>
                <w:sz w:val="20"/>
                <w:szCs w:val="20"/>
              </w:rPr>
            </w:pPr>
            <w:r w:rsidRPr="003B30B6">
              <w:rPr>
                <w:sz w:val="20"/>
                <w:szCs w:val="20"/>
              </w:rPr>
              <w:t>Vrijednosno usklađenje imovine - zajmovi ostalim izvanproračunskim korisnicima DP  - dug</w:t>
            </w:r>
          </w:p>
        </w:tc>
        <w:tc>
          <w:tcPr>
            <w:tcW w:w="1843" w:type="dxa"/>
            <w:tcBorders>
              <w:top w:val="nil"/>
              <w:left w:val="nil"/>
              <w:bottom w:val="single" w:sz="4" w:space="0" w:color="auto"/>
              <w:right w:val="single" w:sz="8" w:space="0" w:color="auto"/>
            </w:tcBorders>
            <w:shd w:val="clear" w:color="auto" w:fill="auto"/>
            <w:noWrap/>
            <w:vAlign w:val="center"/>
          </w:tcPr>
          <w:p w14:paraId="543D33C8" w14:textId="77777777" w:rsidR="00BB52F2" w:rsidRPr="003B30B6" w:rsidRDefault="00BB52F2" w:rsidP="00BB52F2">
            <w:pPr>
              <w:jc w:val="right"/>
            </w:pPr>
            <w:r w:rsidRPr="003B30B6">
              <w:t>352.436,57</w:t>
            </w:r>
          </w:p>
        </w:tc>
        <w:tc>
          <w:tcPr>
            <w:tcW w:w="1828" w:type="dxa"/>
            <w:tcBorders>
              <w:top w:val="nil"/>
              <w:left w:val="nil"/>
              <w:bottom w:val="single" w:sz="4" w:space="0" w:color="auto"/>
              <w:right w:val="single" w:sz="8" w:space="0" w:color="auto"/>
            </w:tcBorders>
            <w:shd w:val="clear" w:color="auto" w:fill="auto"/>
            <w:vAlign w:val="center"/>
          </w:tcPr>
          <w:p w14:paraId="4AF85E11"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353D9DEC" w14:textId="77777777" w:rsidR="00BB52F2" w:rsidRPr="003B30B6" w:rsidRDefault="00BB52F2" w:rsidP="00BB52F2">
            <w:pPr>
              <w:jc w:val="center"/>
              <w:rPr>
                <w:sz w:val="20"/>
                <w:szCs w:val="20"/>
              </w:rPr>
            </w:pPr>
            <w:r w:rsidRPr="003B30B6">
              <w:rPr>
                <w:sz w:val="20"/>
                <w:szCs w:val="20"/>
              </w:rPr>
              <w:t>013</w:t>
            </w:r>
          </w:p>
        </w:tc>
      </w:tr>
      <w:tr w:rsidR="00BB52F2" w:rsidRPr="003B30B6" w14:paraId="370C59A1"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123F4BE3" w14:textId="77777777" w:rsidR="00BB52F2" w:rsidRPr="003B30B6" w:rsidRDefault="00BB52F2" w:rsidP="00BB52F2">
            <w:pPr>
              <w:rPr>
                <w:sz w:val="20"/>
                <w:szCs w:val="20"/>
              </w:rPr>
            </w:pPr>
            <w:r w:rsidRPr="003B30B6">
              <w:rPr>
                <w:sz w:val="20"/>
                <w:szCs w:val="20"/>
              </w:rPr>
              <w:t>Vrijednosno usklađenje imovine - zajmovi gradskim proračunima za međunarodne zajmove - dug</w:t>
            </w:r>
          </w:p>
        </w:tc>
        <w:tc>
          <w:tcPr>
            <w:tcW w:w="1843" w:type="dxa"/>
            <w:tcBorders>
              <w:top w:val="nil"/>
              <w:left w:val="nil"/>
              <w:bottom w:val="single" w:sz="4" w:space="0" w:color="auto"/>
              <w:right w:val="single" w:sz="8" w:space="0" w:color="auto"/>
            </w:tcBorders>
            <w:shd w:val="clear" w:color="auto" w:fill="auto"/>
            <w:noWrap/>
            <w:vAlign w:val="center"/>
          </w:tcPr>
          <w:p w14:paraId="214EF824" w14:textId="77777777" w:rsidR="00BB52F2" w:rsidRPr="003B30B6" w:rsidRDefault="00BB52F2" w:rsidP="00BB52F2">
            <w:pPr>
              <w:jc w:val="right"/>
            </w:pPr>
            <w:r w:rsidRPr="003B30B6">
              <w:t>120.258.000,00</w:t>
            </w:r>
          </w:p>
        </w:tc>
        <w:tc>
          <w:tcPr>
            <w:tcW w:w="1828" w:type="dxa"/>
            <w:tcBorders>
              <w:top w:val="nil"/>
              <w:left w:val="nil"/>
              <w:bottom w:val="single" w:sz="4" w:space="0" w:color="auto"/>
              <w:right w:val="single" w:sz="8" w:space="0" w:color="auto"/>
            </w:tcBorders>
            <w:shd w:val="clear" w:color="auto" w:fill="auto"/>
            <w:vAlign w:val="center"/>
          </w:tcPr>
          <w:p w14:paraId="6D924B27"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2059FB59" w14:textId="77777777" w:rsidR="00BB52F2" w:rsidRPr="003B30B6" w:rsidRDefault="00BB52F2" w:rsidP="00BB52F2">
            <w:pPr>
              <w:jc w:val="center"/>
              <w:rPr>
                <w:sz w:val="20"/>
                <w:szCs w:val="20"/>
              </w:rPr>
            </w:pPr>
            <w:r w:rsidRPr="003B30B6">
              <w:rPr>
                <w:sz w:val="20"/>
                <w:szCs w:val="20"/>
              </w:rPr>
              <w:t>013</w:t>
            </w:r>
          </w:p>
        </w:tc>
      </w:tr>
      <w:tr w:rsidR="00BB52F2" w:rsidRPr="003B30B6" w14:paraId="4653738E"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6FD73639" w14:textId="77777777" w:rsidR="00BB52F2" w:rsidRPr="003B30B6" w:rsidRDefault="00BB52F2" w:rsidP="00BB52F2">
            <w:pPr>
              <w:rPr>
                <w:sz w:val="20"/>
                <w:szCs w:val="20"/>
              </w:rPr>
            </w:pPr>
            <w:r w:rsidRPr="003B30B6">
              <w:rPr>
                <w:sz w:val="20"/>
                <w:szCs w:val="20"/>
              </w:rPr>
              <w:t>Vrijednosno usklađenje imovine - zajmovi izvanproračunskim korisnicima DP za međunarodne zajmove - dug</w:t>
            </w:r>
          </w:p>
        </w:tc>
        <w:tc>
          <w:tcPr>
            <w:tcW w:w="1843" w:type="dxa"/>
            <w:tcBorders>
              <w:top w:val="nil"/>
              <w:left w:val="nil"/>
              <w:bottom w:val="single" w:sz="4" w:space="0" w:color="auto"/>
              <w:right w:val="single" w:sz="8" w:space="0" w:color="auto"/>
            </w:tcBorders>
            <w:shd w:val="clear" w:color="auto" w:fill="auto"/>
            <w:noWrap/>
            <w:vAlign w:val="center"/>
          </w:tcPr>
          <w:p w14:paraId="2E482683" w14:textId="77777777" w:rsidR="00BB52F2" w:rsidRPr="003B30B6" w:rsidRDefault="00BB52F2" w:rsidP="00BB52F2">
            <w:pPr>
              <w:jc w:val="right"/>
            </w:pPr>
            <w:r w:rsidRPr="003B30B6">
              <w:t>14.514.503,82</w:t>
            </w:r>
          </w:p>
        </w:tc>
        <w:tc>
          <w:tcPr>
            <w:tcW w:w="1828" w:type="dxa"/>
            <w:tcBorders>
              <w:top w:val="nil"/>
              <w:left w:val="nil"/>
              <w:bottom w:val="single" w:sz="4" w:space="0" w:color="auto"/>
              <w:right w:val="single" w:sz="8" w:space="0" w:color="auto"/>
            </w:tcBorders>
            <w:shd w:val="clear" w:color="auto" w:fill="auto"/>
            <w:vAlign w:val="center"/>
          </w:tcPr>
          <w:p w14:paraId="20FA4888"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3CBD542F" w14:textId="77777777" w:rsidR="00BB52F2" w:rsidRPr="003B30B6" w:rsidRDefault="00BB52F2" w:rsidP="00BB52F2">
            <w:pPr>
              <w:jc w:val="center"/>
              <w:rPr>
                <w:sz w:val="20"/>
                <w:szCs w:val="20"/>
              </w:rPr>
            </w:pPr>
            <w:r w:rsidRPr="003B30B6">
              <w:rPr>
                <w:sz w:val="20"/>
                <w:szCs w:val="20"/>
              </w:rPr>
              <w:t>013</w:t>
            </w:r>
          </w:p>
        </w:tc>
      </w:tr>
      <w:tr w:rsidR="00BB52F2" w:rsidRPr="003B30B6" w14:paraId="1B650A5B"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0A84D852" w14:textId="77777777" w:rsidR="00BB52F2" w:rsidRPr="003B30B6" w:rsidRDefault="00BB52F2" w:rsidP="00BB52F2">
            <w:pPr>
              <w:rPr>
                <w:sz w:val="20"/>
                <w:szCs w:val="20"/>
              </w:rPr>
            </w:pPr>
            <w:r w:rsidRPr="003B30B6">
              <w:rPr>
                <w:sz w:val="20"/>
                <w:szCs w:val="20"/>
              </w:rPr>
              <w:t>Vrijednosno usklađenje imovine -ostali inozemni vrijednosni papiri - dugoročni</w:t>
            </w:r>
          </w:p>
        </w:tc>
        <w:tc>
          <w:tcPr>
            <w:tcW w:w="1843" w:type="dxa"/>
            <w:tcBorders>
              <w:top w:val="nil"/>
              <w:left w:val="nil"/>
              <w:bottom w:val="single" w:sz="4" w:space="0" w:color="auto"/>
              <w:right w:val="single" w:sz="8" w:space="0" w:color="auto"/>
            </w:tcBorders>
            <w:shd w:val="clear" w:color="auto" w:fill="auto"/>
            <w:noWrap/>
            <w:vAlign w:val="center"/>
          </w:tcPr>
          <w:p w14:paraId="256B6B14" w14:textId="77777777" w:rsidR="00BB52F2" w:rsidRPr="003B30B6" w:rsidRDefault="00BB52F2" w:rsidP="00BB52F2">
            <w:pPr>
              <w:jc w:val="right"/>
            </w:pPr>
            <w:r w:rsidRPr="003B30B6">
              <w:t>-2.046.016,82</w:t>
            </w:r>
          </w:p>
        </w:tc>
        <w:tc>
          <w:tcPr>
            <w:tcW w:w="1828" w:type="dxa"/>
            <w:tcBorders>
              <w:top w:val="nil"/>
              <w:left w:val="nil"/>
              <w:bottom w:val="single" w:sz="4" w:space="0" w:color="auto"/>
              <w:right w:val="single" w:sz="8" w:space="0" w:color="auto"/>
            </w:tcBorders>
            <w:shd w:val="clear" w:color="auto" w:fill="auto"/>
            <w:vAlign w:val="center"/>
          </w:tcPr>
          <w:p w14:paraId="24F794F7"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491A9222" w14:textId="77777777" w:rsidR="00BB52F2" w:rsidRPr="003B30B6" w:rsidRDefault="00BB52F2" w:rsidP="00BB52F2">
            <w:pPr>
              <w:jc w:val="center"/>
              <w:rPr>
                <w:sz w:val="20"/>
                <w:szCs w:val="20"/>
              </w:rPr>
            </w:pPr>
            <w:r w:rsidRPr="003B30B6">
              <w:rPr>
                <w:sz w:val="20"/>
                <w:szCs w:val="20"/>
              </w:rPr>
              <w:t>014</w:t>
            </w:r>
          </w:p>
        </w:tc>
      </w:tr>
      <w:tr w:rsidR="00BB52F2" w:rsidRPr="003B30B6" w14:paraId="30DDAF8F"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0E4AFD09" w14:textId="77777777" w:rsidR="00BB52F2" w:rsidRPr="003B30B6" w:rsidRDefault="00BB52F2" w:rsidP="00BB52F2">
            <w:pPr>
              <w:rPr>
                <w:sz w:val="20"/>
                <w:szCs w:val="20"/>
              </w:rPr>
            </w:pPr>
            <w:r w:rsidRPr="003B30B6">
              <w:rPr>
                <w:sz w:val="20"/>
                <w:szCs w:val="20"/>
              </w:rPr>
              <w:t>Vrijednosno usklađenje imovine -dionice i udjeli - članski kapital IBRD</w:t>
            </w:r>
          </w:p>
        </w:tc>
        <w:tc>
          <w:tcPr>
            <w:tcW w:w="1843" w:type="dxa"/>
            <w:tcBorders>
              <w:top w:val="nil"/>
              <w:left w:val="nil"/>
              <w:bottom w:val="single" w:sz="4" w:space="0" w:color="auto"/>
              <w:right w:val="single" w:sz="8" w:space="0" w:color="auto"/>
            </w:tcBorders>
            <w:shd w:val="clear" w:color="auto" w:fill="auto"/>
            <w:noWrap/>
            <w:vAlign w:val="center"/>
          </w:tcPr>
          <w:p w14:paraId="6DD9E9AE" w14:textId="77777777" w:rsidR="00BB52F2" w:rsidRPr="003B30B6" w:rsidRDefault="00BB52F2" w:rsidP="00BB52F2">
            <w:pPr>
              <w:jc w:val="right"/>
            </w:pPr>
            <w:r w:rsidRPr="003B30B6">
              <w:t>-11.927.022,14</w:t>
            </w:r>
          </w:p>
        </w:tc>
        <w:tc>
          <w:tcPr>
            <w:tcW w:w="1828" w:type="dxa"/>
            <w:tcBorders>
              <w:top w:val="nil"/>
              <w:left w:val="nil"/>
              <w:bottom w:val="single" w:sz="4" w:space="0" w:color="auto"/>
              <w:right w:val="single" w:sz="8" w:space="0" w:color="auto"/>
            </w:tcBorders>
            <w:shd w:val="clear" w:color="auto" w:fill="auto"/>
            <w:vAlign w:val="center"/>
          </w:tcPr>
          <w:p w14:paraId="5BE6A6E1"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3A9CEA84" w14:textId="77777777" w:rsidR="00BB52F2" w:rsidRPr="003B30B6" w:rsidRDefault="00BB52F2" w:rsidP="00BB52F2">
            <w:pPr>
              <w:jc w:val="center"/>
              <w:rPr>
                <w:sz w:val="20"/>
                <w:szCs w:val="20"/>
              </w:rPr>
            </w:pPr>
            <w:r w:rsidRPr="003B30B6">
              <w:rPr>
                <w:sz w:val="20"/>
                <w:szCs w:val="20"/>
              </w:rPr>
              <w:t>015</w:t>
            </w:r>
          </w:p>
        </w:tc>
      </w:tr>
      <w:tr w:rsidR="00BB52F2" w:rsidRPr="003B30B6" w14:paraId="2486B440"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43A4C01D" w14:textId="77777777" w:rsidR="00BB52F2" w:rsidRPr="003B30B6" w:rsidRDefault="00BB52F2" w:rsidP="00BB52F2">
            <w:pPr>
              <w:rPr>
                <w:sz w:val="20"/>
                <w:szCs w:val="20"/>
              </w:rPr>
            </w:pPr>
            <w:r w:rsidRPr="003B30B6">
              <w:rPr>
                <w:sz w:val="20"/>
                <w:szCs w:val="20"/>
              </w:rPr>
              <w:t>Vrijednosno usklađenje imovine -dionice i udjeli - članski kapital IFC</w:t>
            </w:r>
          </w:p>
        </w:tc>
        <w:tc>
          <w:tcPr>
            <w:tcW w:w="1843" w:type="dxa"/>
            <w:tcBorders>
              <w:top w:val="nil"/>
              <w:left w:val="nil"/>
              <w:bottom w:val="single" w:sz="4" w:space="0" w:color="auto"/>
              <w:right w:val="single" w:sz="8" w:space="0" w:color="auto"/>
            </w:tcBorders>
            <w:shd w:val="clear" w:color="auto" w:fill="auto"/>
            <w:noWrap/>
            <w:vAlign w:val="center"/>
          </w:tcPr>
          <w:p w14:paraId="226AF719" w14:textId="77777777" w:rsidR="00BB52F2" w:rsidRPr="003B30B6" w:rsidRDefault="00BB52F2" w:rsidP="00BB52F2">
            <w:pPr>
              <w:jc w:val="right"/>
            </w:pPr>
            <w:r w:rsidRPr="003B30B6">
              <w:t>-1.472.327,34</w:t>
            </w:r>
          </w:p>
        </w:tc>
        <w:tc>
          <w:tcPr>
            <w:tcW w:w="1828" w:type="dxa"/>
            <w:tcBorders>
              <w:top w:val="nil"/>
              <w:left w:val="nil"/>
              <w:bottom w:val="single" w:sz="4" w:space="0" w:color="auto"/>
              <w:right w:val="single" w:sz="8" w:space="0" w:color="auto"/>
            </w:tcBorders>
            <w:shd w:val="clear" w:color="auto" w:fill="auto"/>
            <w:vAlign w:val="center"/>
          </w:tcPr>
          <w:p w14:paraId="7C963665"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29B1C95D" w14:textId="77777777" w:rsidR="00BB52F2" w:rsidRPr="003B30B6" w:rsidRDefault="00BB52F2" w:rsidP="00BB52F2">
            <w:pPr>
              <w:jc w:val="center"/>
              <w:rPr>
                <w:sz w:val="20"/>
                <w:szCs w:val="20"/>
              </w:rPr>
            </w:pPr>
            <w:r w:rsidRPr="003B30B6">
              <w:rPr>
                <w:sz w:val="20"/>
                <w:szCs w:val="20"/>
              </w:rPr>
              <w:t>015</w:t>
            </w:r>
          </w:p>
        </w:tc>
      </w:tr>
      <w:tr w:rsidR="00BB52F2" w:rsidRPr="003B30B6" w14:paraId="320AC010"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5EBDCF51" w14:textId="77777777" w:rsidR="00BB52F2" w:rsidRPr="003B30B6" w:rsidRDefault="00BB52F2" w:rsidP="00BB52F2">
            <w:pPr>
              <w:rPr>
                <w:sz w:val="20"/>
                <w:szCs w:val="20"/>
              </w:rPr>
            </w:pPr>
            <w:r w:rsidRPr="003B30B6">
              <w:rPr>
                <w:sz w:val="20"/>
                <w:szCs w:val="20"/>
              </w:rPr>
              <w:t>Vrijednosno usklađenje imovine -dionice i udjeli - članski kapital MIGA</w:t>
            </w:r>
          </w:p>
        </w:tc>
        <w:tc>
          <w:tcPr>
            <w:tcW w:w="1843" w:type="dxa"/>
            <w:tcBorders>
              <w:top w:val="nil"/>
              <w:left w:val="nil"/>
              <w:bottom w:val="single" w:sz="4" w:space="0" w:color="auto"/>
              <w:right w:val="single" w:sz="8" w:space="0" w:color="auto"/>
            </w:tcBorders>
            <w:shd w:val="clear" w:color="auto" w:fill="auto"/>
            <w:noWrap/>
            <w:vAlign w:val="center"/>
          </w:tcPr>
          <w:p w14:paraId="32C74EFD" w14:textId="77777777" w:rsidR="00BB52F2" w:rsidRPr="003B30B6" w:rsidRDefault="00BB52F2" w:rsidP="00BB52F2">
            <w:pPr>
              <w:jc w:val="right"/>
            </w:pPr>
            <w:r w:rsidRPr="003B30B6">
              <w:t>-346.246,74</w:t>
            </w:r>
          </w:p>
        </w:tc>
        <w:tc>
          <w:tcPr>
            <w:tcW w:w="1828" w:type="dxa"/>
            <w:tcBorders>
              <w:top w:val="nil"/>
              <w:left w:val="nil"/>
              <w:bottom w:val="single" w:sz="4" w:space="0" w:color="auto"/>
              <w:right w:val="single" w:sz="8" w:space="0" w:color="auto"/>
            </w:tcBorders>
            <w:shd w:val="clear" w:color="auto" w:fill="auto"/>
            <w:vAlign w:val="center"/>
          </w:tcPr>
          <w:p w14:paraId="232DFD5A"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365D3D70" w14:textId="77777777" w:rsidR="00BB52F2" w:rsidRPr="003B30B6" w:rsidRDefault="00BB52F2" w:rsidP="00BB52F2">
            <w:pPr>
              <w:jc w:val="center"/>
              <w:rPr>
                <w:sz w:val="20"/>
                <w:szCs w:val="20"/>
              </w:rPr>
            </w:pPr>
            <w:r w:rsidRPr="003B30B6">
              <w:rPr>
                <w:sz w:val="20"/>
                <w:szCs w:val="20"/>
              </w:rPr>
              <w:t>015</w:t>
            </w:r>
          </w:p>
        </w:tc>
      </w:tr>
      <w:tr w:rsidR="00BB52F2" w:rsidRPr="003B30B6" w14:paraId="7675884C"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6176FF80" w14:textId="77777777" w:rsidR="00BB52F2" w:rsidRPr="003B30B6" w:rsidRDefault="00BB52F2" w:rsidP="00BB52F2">
            <w:pPr>
              <w:rPr>
                <w:sz w:val="20"/>
                <w:szCs w:val="20"/>
              </w:rPr>
            </w:pPr>
            <w:r w:rsidRPr="003B30B6">
              <w:rPr>
                <w:sz w:val="20"/>
                <w:szCs w:val="20"/>
              </w:rPr>
              <w:t>Vrijednosno usklađenje imovine -dionice i udjeli - članski kapital EBRD</w:t>
            </w:r>
          </w:p>
        </w:tc>
        <w:tc>
          <w:tcPr>
            <w:tcW w:w="1843" w:type="dxa"/>
            <w:tcBorders>
              <w:top w:val="nil"/>
              <w:left w:val="nil"/>
              <w:bottom w:val="single" w:sz="4" w:space="0" w:color="auto"/>
              <w:right w:val="single" w:sz="8" w:space="0" w:color="auto"/>
            </w:tcBorders>
            <w:shd w:val="clear" w:color="auto" w:fill="auto"/>
            <w:noWrap/>
            <w:vAlign w:val="center"/>
          </w:tcPr>
          <w:p w14:paraId="2D34BB9A" w14:textId="77777777" w:rsidR="00BB52F2" w:rsidRPr="003B30B6" w:rsidRDefault="00BB52F2" w:rsidP="00BB52F2">
            <w:pPr>
              <w:jc w:val="right"/>
            </w:pPr>
            <w:r w:rsidRPr="003B30B6">
              <w:t>2.152.382,40</w:t>
            </w:r>
          </w:p>
        </w:tc>
        <w:tc>
          <w:tcPr>
            <w:tcW w:w="1828" w:type="dxa"/>
            <w:tcBorders>
              <w:top w:val="nil"/>
              <w:left w:val="nil"/>
              <w:bottom w:val="single" w:sz="4" w:space="0" w:color="auto"/>
              <w:right w:val="single" w:sz="8" w:space="0" w:color="auto"/>
            </w:tcBorders>
            <w:shd w:val="clear" w:color="auto" w:fill="auto"/>
            <w:vAlign w:val="center"/>
          </w:tcPr>
          <w:p w14:paraId="5B0DBE36"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single" w:sz="4" w:space="0" w:color="auto"/>
              <w:right w:val="single" w:sz="8" w:space="0" w:color="auto"/>
            </w:tcBorders>
            <w:shd w:val="clear" w:color="auto" w:fill="auto"/>
            <w:vAlign w:val="center"/>
          </w:tcPr>
          <w:p w14:paraId="39471175" w14:textId="77777777" w:rsidR="00BB52F2" w:rsidRPr="003B30B6" w:rsidRDefault="00BB52F2" w:rsidP="00BB52F2">
            <w:pPr>
              <w:jc w:val="center"/>
              <w:rPr>
                <w:sz w:val="20"/>
                <w:szCs w:val="20"/>
              </w:rPr>
            </w:pPr>
            <w:r w:rsidRPr="003B30B6">
              <w:rPr>
                <w:sz w:val="20"/>
                <w:szCs w:val="20"/>
              </w:rPr>
              <w:t>015</w:t>
            </w:r>
          </w:p>
        </w:tc>
      </w:tr>
      <w:tr w:rsidR="00BB52F2" w:rsidRPr="003B30B6" w14:paraId="0DB9B845" w14:textId="77777777" w:rsidTr="00BB52F2">
        <w:trPr>
          <w:trHeight w:val="507"/>
        </w:trPr>
        <w:tc>
          <w:tcPr>
            <w:tcW w:w="4810" w:type="dxa"/>
            <w:tcBorders>
              <w:top w:val="nil"/>
              <w:left w:val="single" w:sz="8" w:space="0" w:color="auto"/>
              <w:bottom w:val="single" w:sz="4" w:space="0" w:color="auto"/>
              <w:right w:val="single" w:sz="8" w:space="0" w:color="auto"/>
            </w:tcBorders>
            <w:shd w:val="clear" w:color="auto" w:fill="auto"/>
            <w:vAlign w:val="center"/>
          </w:tcPr>
          <w:p w14:paraId="15FAC0CD" w14:textId="77777777" w:rsidR="00BB52F2" w:rsidRPr="003B30B6" w:rsidRDefault="00BB52F2" w:rsidP="00BB52F2">
            <w:pPr>
              <w:rPr>
                <w:sz w:val="20"/>
                <w:szCs w:val="20"/>
              </w:rPr>
            </w:pPr>
            <w:r w:rsidRPr="003B30B6">
              <w:rPr>
                <w:sz w:val="20"/>
                <w:szCs w:val="20"/>
              </w:rPr>
              <w:t>Vrijednosno usklađenje imovine -dionice i udjeli - članski kapital CEB</w:t>
            </w:r>
          </w:p>
        </w:tc>
        <w:tc>
          <w:tcPr>
            <w:tcW w:w="1843" w:type="dxa"/>
            <w:tcBorders>
              <w:top w:val="nil"/>
              <w:left w:val="nil"/>
              <w:bottom w:val="nil"/>
              <w:right w:val="single" w:sz="8" w:space="0" w:color="auto"/>
            </w:tcBorders>
            <w:shd w:val="clear" w:color="auto" w:fill="auto"/>
            <w:noWrap/>
            <w:vAlign w:val="center"/>
          </w:tcPr>
          <w:p w14:paraId="4FC32F3F" w14:textId="77777777" w:rsidR="00BB52F2" w:rsidRPr="003B30B6" w:rsidRDefault="00BB52F2" w:rsidP="00BB52F2">
            <w:pPr>
              <w:jc w:val="right"/>
            </w:pPr>
            <w:r w:rsidRPr="003B30B6">
              <w:t>223.781,56</w:t>
            </w:r>
          </w:p>
        </w:tc>
        <w:tc>
          <w:tcPr>
            <w:tcW w:w="1828" w:type="dxa"/>
            <w:tcBorders>
              <w:top w:val="nil"/>
              <w:left w:val="nil"/>
              <w:bottom w:val="single" w:sz="4" w:space="0" w:color="auto"/>
              <w:right w:val="single" w:sz="8" w:space="0" w:color="auto"/>
            </w:tcBorders>
            <w:shd w:val="clear" w:color="auto" w:fill="auto"/>
            <w:vAlign w:val="center"/>
          </w:tcPr>
          <w:p w14:paraId="0DF85543"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nil"/>
              <w:left w:val="nil"/>
              <w:bottom w:val="nil"/>
              <w:right w:val="single" w:sz="8" w:space="0" w:color="auto"/>
            </w:tcBorders>
            <w:shd w:val="clear" w:color="auto" w:fill="auto"/>
            <w:vAlign w:val="center"/>
          </w:tcPr>
          <w:p w14:paraId="0AEBA8DC" w14:textId="77777777" w:rsidR="00BB52F2" w:rsidRPr="003B30B6" w:rsidRDefault="00BB52F2" w:rsidP="00BB52F2">
            <w:pPr>
              <w:jc w:val="center"/>
              <w:rPr>
                <w:sz w:val="20"/>
                <w:szCs w:val="20"/>
              </w:rPr>
            </w:pPr>
            <w:r w:rsidRPr="003B30B6">
              <w:rPr>
                <w:sz w:val="20"/>
                <w:szCs w:val="20"/>
              </w:rPr>
              <w:t>015</w:t>
            </w:r>
          </w:p>
        </w:tc>
      </w:tr>
      <w:tr w:rsidR="00BB52F2" w:rsidRPr="003B30B6" w14:paraId="2950EF5B" w14:textId="77777777" w:rsidTr="00BB52F2">
        <w:trPr>
          <w:trHeight w:val="522"/>
        </w:trPr>
        <w:tc>
          <w:tcPr>
            <w:tcW w:w="4810" w:type="dxa"/>
            <w:tcBorders>
              <w:top w:val="nil"/>
              <w:left w:val="single" w:sz="8" w:space="0" w:color="auto"/>
              <w:bottom w:val="single" w:sz="8" w:space="0" w:color="auto"/>
              <w:right w:val="single" w:sz="8" w:space="0" w:color="auto"/>
            </w:tcBorders>
            <w:shd w:val="clear" w:color="auto" w:fill="auto"/>
            <w:vAlign w:val="center"/>
          </w:tcPr>
          <w:p w14:paraId="28DEF952" w14:textId="77777777" w:rsidR="00BB52F2" w:rsidRPr="003B30B6" w:rsidRDefault="00BB52F2" w:rsidP="00BB52F2">
            <w:pPr>
              <w:rPr>
                <w:sz w:val="20"/>
                <w:szCs w:val="20"/>
              </w:rPr>
            </w:pPr>
            <w:r w:rsidRPr="003B30B6">
              <w:rPr>
                <w:sz w:val="20"/>
                <w:szCs w:val="20"/>
              </w:rPr>
              <w:t>Vrijednosno usklađenje imovine -dionice i udjeli - članski kapital IDB</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0D0F98DB" w14:textId="77777777" w:rsidR="00BB52F2" w:rsidRPr="003B30B6" w:rsidRDefault="00BB52F2" w:rsidP="00BB52F2">
            <w:pPr>
              <w:jc w:val="right"/>
            </w:pPr>
            <w:r w:rsidRPr="003B30B6">
              <w:t>-3.286.545,54</w:t>
            </w:r>
          </w:p>
        </w:tc>
        <w:tc>
          <w:tcPr>
            <w:tcW w:w="1828" w:type="dxa"/>
            <w:tcBorders>
              <w:top w:val="nil"/>
              <w:left w:val="nil"/>
              <w:bottom w:val="single" w:sz="8" w:space="0" w:color="auto"/>
              <w:right w:val="single" w:sz="8" w:space="0" w:color="auto"/>
            </w:tcBorders>
            <w:shd w:val="clear" w:color="auto" w:fill="auto"/>
            <w:vAlign w:val="center"/>
          </w:tcPr>
          <w:p w14:paraId="2A67C9C6"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imovine</w:t>
            </w:r>
          </w:p>
        </w:tc>
        <w:tc>
          <w:tcPr>
            <w:tcW w:w="865" w:type="dxa"/>
            <w:tcBorders>
              <w:top w:val="single" w:sz="4" w:space="0" w:color="auto"/>
              <w:left w:val="nil"/>
              <w:bottom w:val="single" w:sz="8" w:space="0" w:color="auto"/>
              <w:right w:val="single" w:sz="8" w:space="0" w:color="auto"/>
            </w:tcBorders>
            <w:shd w:val="clear" w:color="auto" w:fill="auto"/>
            <w:vAlign w:val="center"/>
          </w:tcPr>
          <w:p w14:paraId="6AB47DF4" w14:textId="77777777" w:rsidR="00BB52F2" w:rsidRPr="003B30B6" w:rsidRDefault="00BB52F2" w:rsidP="00BB52F2">
            <w:pPr>
              <w:jc w:val="center"/>
              <w:rPr>
                <w:sz w:val="20"/>
                <w:szCs w:val="20"/>
              </w:rPr>
            </w:pPr>
            <w:r w:rsidRPr="003B30B6">
              <w:rPr>
                <w:sz w:val="20"/>
                <w:szCs w:val="20"/>
              </w:rPr>
              <w:t>015</w:t>
            </w:r>
          </w:p>
        </w:tc>
      </w:tr>
      <w:tr w:rsidR="00BB52F2" w:rsidRPr="003B30B6" w14:paraId="25B14B13" w14:textId="77777777" w:rsidTr="00BB52F2">
        <w:trPr>
          <w:trHeight w:val="522"/>
        </w:trPr>
        <w:tc>
          <w:tcPr>
            <w:tcW w:w="4810" w:type="dxa"/>
            <w:tcBorders>
              <w:top w:val="nil"/>
              <w:left w:val="single" w:sz="8" w:space="0" w:color="auto"/>
              <w:bottom w:val="single" w:sz="8" w:space="0" w:color="auto"/>
              <w:right w:val="single" w:sz="8" w:space="0" w:color="auto"/>
            </w:tcBorders>
            <w:shd w:val="clear" w:color="auto" w:fill="auto"/>
            <w:vAlign w:val="center"/>
          </w:tcPr>
          <w:p w14:paraId="20FB3740" w14:textId="77777777" w:rsidR="00BB52F2" w:rsidRPr="003B30B6" w:rsidRDefault="00BB52F2" w:rsidP="00BB52F2">
            <w:pPr>
              <w:rPr>
                <w:sz w:val="20"/>
                <w:szCs w:val="20"/>
              </w:rPr>
            </w:pPr>
            <w:r w:rsidRPr="003B30B6">
              <w:rPr>
                <w:sz w:val="20"/>
                <w:szCs w:val="20"/>
              </w:rPr>
              <w:t>Vrijednosno usklađenje imovine -dionice i udjeli - članski kapital EIB</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608346C6" w14:textId="77777777" w:rsidR="00BB52F2" w:rsidRPr="003B30B6" w:rsidRDefault="00BB52F2" w:rsidP="00BB52F2">
            <w:pPr>
              <w:jc w:val="right"/>
            </w:pPr>
            <w:r w:rsidRPr="003B30B6">
              <w:t>7.497.072,36</w:t>
            </w:r>
          </w:p>
        </w:tc>
        <w:tc>
          <w:tcPr>
            <w:tcW w:w="1828" w:type="dxa"/>
            <w:tcBorders>
              <w:top w:val="nil"/>
              <w:left w:val="nil"/>
              <w:bottom w:val="single" w:sz="8" w:space="0" w:color="auto"/>
              <w:right w:val="single" w:sz="8" w:space="0" w:color="auto"/>
            </w:tcBorders>
            <w:shd w:val="clear" w:color="auto" w:fill="auto"/>
            <w:vAlign w:val="center"/>
          </w:tcPr>
          <w:p w14:paraId="273F006F"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imovine</w:t>
            </w:r>
          </w:p>
        </w:tc>
        <w:tc>
          <w:tcPr>
            <w:tcW w:w="865" w:type="dxa"/>
            <w:tcBorders>
              <w:top w:val="single" w:sz="4" w:space="0" w:color="auto"/>
              <w:left w:val="nil"/>
              <w:bottom w:val="single" w:sz="8" w:space="0" w:color="auto"/>
              <w:right w:val="single" w:sz="8" w:space="0" w:color="auto"/>
            </w:tcBorders>
            <w:shd w:val="clear" w:color="auto" w:fill="auto"/>
            <w:vAlign w:val="center"/>
          </w:tcPr>
          <w:p w14:paraId="37006862" w14:textId="77777777" w:rsidR="00BB52F2" w:rsidRPr="003B30B6" w:rsidRDefault="00BB52F2" w:rsidP="00BB52F2">
            <w:pPr>
              <w:jc w:val="center"/>
              <w:rPr>
                <w:sz w:val="20"/>
                <w:szCs w:val="20"/>
              </w:rPr>
            </w:pPr>
            <w:r w:rsidRPr="003B30B6">
              <w:rPr>
                <w:sz w:val="20"/>
                <w:szCs w:val="20"/>
              </w:rPr>
              <w:t>015</w:t>
            </w:r>
          </w:p>
        </w:tc>
      </w:tr>
    </w:tbl>
    <w:p w14:paraId="1D99D8B8" w14:textId="77777777" w:rsidR="000B410A" w:rsidRPr="003B30B6" w:rsidRDefault="000B410A" w:rsidP="000B410A">
      <w:pPr>
        <w:rPr>
          <w:sz w:val="28"/>
          <w:szCs w:val="28"/>
        </w:rPr>
      </w:pPr>
    </w:p>
    <w:p w14:paraId="321BC2E4" w14:textId="77777777" w:rsidR="000B410A" w:rsidRPr="003B30B6" w:rsidRDefault="000B410A" w:rsidP="00BB52F2">
      <w:pPr>
        <w:rPr>
          <w:sz w:val="28"/>
          <w:szCs w:val="28"/>
        </w:rPr>
      </w:pPr>
    </w:p>
    <w:p w14:paraId="6E107992" w14:textId="77777777" w:rsidR="000B410A" w:rsidRPr="003B30B6" w:rsidRDefault="000B410A" w:rsidP="000B410A">
      <w:pPr>
        <w:jc w:val="center"/>
        <w:rPr>
          <w:sz w:val="28"/>
          <w:szCs w:val="28"/>
        </w:rPr>
      </w:pPr>
      <w:r w:rsidRPr="003B30B6">
        <w:rPr>
          <w:sz w:val="28"/>
          <w:szCs w:val="28"/>
        </w:rPr>
        <w:t>AOP 035 Promjene u vrijednosti (revalorizacija) obveza</w:t>
      </w:r>
    </w:p>
    <w:tbl>
      <w:tblPr>
        <w:tblW w:w="9346" w:type="dxa"/>
        <w:tblLook w:val="04A0" w:firstRow="1" w:lastRow="0" w:firstColumn="1" w:lastColumn="0" w:noHBand="0" w:noVBand="1"/>
      </w:tblPr>
      <w:tblGrid>
        <w:gridCol w:w="4810"/>
        <w:gridCol w:w="1984"/>
        <w:gridCol w:w="1701"/>
        <w:gridCol w:w="851"/>
      </w:tblGrid>
      <w:tr w:rsidR="000B410A" w:rsidRPr="003B30B6" w14:paraId="2E5567D3" w14:textId="77777777" w:rsidTr="00BB52F2">
        <w:trPr>
          <w:trHeight w:val="64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14C097" w14:textId="77777777" w:rsidR="000B410A" w:rsidRPr="003B30B6" w:rsidRDefault="000B410A" w:rsidP="000B410A">
            <w:pPr>
              <w:jc w:val="center"/>
              <w:rPr>
                <w:b/>
                <w:bCs/>
              </w:rPr>
            </w:pPr>
            <w:r w:rsidRPr="003B30B6">
              <w:rPr>
                <w:b/>
                <w:bCs/>
              </w:rPr>
              <w:t>Opis knjiženja</w:t>
            </w:r>
          </w:p>
        </w:tc>
        <w:tc>
          <w:tcPr>
            <w:tcW w:w="1984" w:type="dxa"/>
            <w:tcBorders>
              <w:top w:val="single" w:sz="8" w:space="0" w:color="auto"/>
              <w:left w:val="nil"/>
              <w:bottom w:val="single" w:sz="8" w:space="0" w:color="auto"/>
              <w:right w:val="single" w:sz="8" w:space="0" w:color="auto"/>
            </w:tcBorders>
            <w:shd w:val="clear" w:color="auto" w:fill="auto"/>
            <w:noWrap/>
            <w:vAlign w:val="center"/>
            <w:hideMark/>
          </w:tcPr>
          <w:p w14:paraId="7C2D1FB8" w14:textId="77777777" w:rsidR="000B410A" w:rsidRPr="003B30B6" w:rsidRDefault="000B410A" w:rsidP="000B410A">
            <w:pPr>
              <w:jc w:val="center"/>
              <w:rPr>
                <w:b/>
                <w:bCs/>
              </w:rPr>
            </w:pPr>
            <w:r w:rsidRPr="003B30B6">
              <w:rPr>
                <w:b/>
                <w:bCs/>
              </w:rPr>
              <w:t>Iznos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A26BEE4" w14:textId="77777777" w:rsidR="000B410A" w:rsidRPr="003B30B6" w:rsidRDefault="000B410A" w:rsidP="000B410A">
            <w:pPr>
              <w:jc w:val="center"/>
              <w:rPr>
                <w:b/>
                <w:bCs/>
              </w:rPr>
            </w:pPr>
            <w:r w:rsidRPr="003B30B6">
              <w:rPr>
                <w:b/>
                <w:bCs/>
              </w:rPr>
              <w:t>smanjenje/ povećanje</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B762424" w14:textId="77777777" w:rsidR="000B410A" w:rsidRPr="003B30B6" w:rsidRDefault="000B410A" w:rsidP="000B410A">
            <w:pPr>
              <w:jc w:val="center"/>
              <w:rPr>
                <w:b/>
                <w:bCs/>
              </w:rPr>
            </w:pPr>
            <w:r w:rsidRPr="003B30B6">
              <w:rPr>
                <w:b/>
                <w:bCs/>
              </w:rPr>
              <w:t>AOP</w:t>
            </w:r>
          </w:p>
        </w:tc>
      </w:tr>
      <w:tr w:rsidR="00BB52F2" w:rsidRPr="003B30B6" w14:paraId="66ACE632"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1D7CCF1D" w14:textId="77777777" w:rsidR="00BB52F2" w:rsidRPr="003B30B6" w:rsidRDefault="00BB52F2" w:rsidP="00BB52F2">
            <w:pPr>
              <w:rPr>
                <w:sz w:val="20"/>
                <w:szCs w:val="20"/>
              </w:rPr>
            </w:pPr>
            <w:r w:rsidRPr="003B30B6">
              <w:rPr>
                <w:sz w:val="20"/>
                <w:szCs w:val="20"/>
              </w:rPr>
              <w:t>Vrijednosno usklađenje obveza - obveze za obveznice - tuzemne</w:t>
            </w:r>
          </w:p>
        </w:tc>
        <w:tc>
          <w:tcPr>
            <w:tcW w:w="1984" w:type="dxa"/>
            <w:tcBorders>
              <w:top w:val="nil"/>
              <w:left w:val="nil"/>
              <w:bottom w:val="single" w:sz="4" w:space="0" w:color="auto"/>
              <w:right w:val="single" w:sz="8" w:space="0" w:color="auto"/>
            </w:tcBorders>
            <w:shd w:val="clear" w:color="auto" w:fill="auto"/>
            <w:noWrap/>
            <w:vAlign w:val="center"/>
          </w:tcPr>
          <w:p w14:paraId="58224D9F" w14:textId="77777777" w:rsidR="00BB52F2" w:rsidRPr="003B30B6" w:rsidRDefault="00BB52F2" w:rsidP="00BB52F2">
            <w:pPr>
              <w:jc w:val="right"/>
            </w:pPr>
            <w:r w:rsidRPr="003B30B6">
              <w:t>-313.360.043,79</w:t>
            </w:r>
          </w:p>
        </w:tc>
        <w:tc>
          <w:tcPr>
            <w:tcW w:w="1701" w:type="dxa"/>
            <w:tcBorders>
              <w:top w:val="nil"/>
              <w:left w:val="nil"/>
              <w:bottom w:val="single" w:sz="4" w:space="0" w:color="auto"/>
              <w:right w:val="single" w:sz="8" w:space="0" w:color="auto"/>
            </w:tcBorders>
            <w:shd w:val="clear" w:color="auto" w:fill="auto"/>
            <w:vAlign w:val="center"/>
          </w:tcPr>
          <w:p w14:paraId="3708AE8B"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631CE5E8" w14:textId="77777777" w:rsidR="00BB52F2" w:rsidRPr="003B30B6" w:rsidRDefault="00BB52F2" w:rsidP="00BB52F2">
            <w:pPr>
              <w:jc w:val="center"/>
              <w:rPr>
                <w:sz w:val="20"/>
                <w:szCs w:val="20"/>
              </w:rPr>
            </w:pPr>
            <w:r w:rsidRPr="003B30B6">
              <w:rPr>
                <w:sz w:val="20"/>
                <w:szCs w:val="20"/>
              </w:rPr>
              <w:t>038</w:t>
            </w:r>
          </w:p>
        </w:tc>
      </w:tr>
      <w:tr w:rsidR="00BB52F2" w:rsidRPr="003B30B6" w14:paraId="148CF7F7"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1208021B" w14:textId="77777777" w:rsidR="00BB52F2" w:rsidRPr="003B30B6" w:rsidRDefault="00BB52F2" w:rsidP="00BB52F2">
            <w:pPr>
              <w:rPr>
                <w:sz w:val="20"/>
                <w:szCs w:val="20"/>
              </w:rPr>
            </w:pPr>
            <w:r w:rsidRPr="003B30B6">
              <w:rPr>
                <w:sz w:val="20"/>
                <w:szCs w:val="20"/>
              </w:rPr>
              <w:t>Vrijednosno usklađenje obveza - obveze za obveznice - inozemne</w:t>
            </w:r>
          </w:p>
        </w:tc>
        <w:tc>
          <w:tcPr>
            <w:tcW w:w="1984" w:type="dxa"/>
            <w:tcBorders>
              <w:top w:val="nil"/>
              <w:left w:val="nil"/>
              <w:bottom w:val="single" w:sz="4" w:space="0" w:color="auto"/>
              <w:right w:val="single" w:sz="8" w:space="0" w:color="auto"/>
            </w:tcBorders>
            <w:shd w:val="clear" w:color="auto" w:fill="auto"/>
            <w:noWrap/>
            <w:vAlign w:val="center"/>
          </w:tcPr>
          <w:p w14:paraId="58457589" w14:textId="77777777" w:rsidR="00BB52F2" w:rsidRPr="003B30B6" w:rsidRDefault="00BB52F2" w:rsidP="00BB52F2">
            <w:pPr>
              <w:jc w:val="right"/>
            </w:pPr>
            <w:r w:rsidRPr="003B30B6">
              <w:t>-1.088.575.542,26</w:t>
            </w:r>
          </w:p>
        </w:tc>
        <w:tc>
          <w:tcPr>
            <w:tcW w:w="1701" w:type="dxa"/>
            <w:tcBorders>
              <w:top w:val="nil"/>
              <w:left w:val="nil"/>
              <w:bottom w:val="single" w:sz="4" w:space="0" w:color="auto"/>
              <w:right w:val="single" w:sz="8" w:space="0" w:color="auto"/>
            </w:tcBorders>
            <w:shd w:val="clear" w:color="auto" w:fill="auto"/>
            <w:vAlign w:val="center"/>
          </w:tcPr>
          <w:p w14:paraId="7BBAFDA8"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4FA1FDA8" w14:textId="77777777" w:rsidR="00BB52F2" w:rsidRPr="003B30B6" w:rsidRDefault="00BB52F2" w:rsidP="00BB52F2">
            <w:pPr>
              <w:jc w:val="center"/>
              <w:rPr>
                <w:sz w:val="20"/>
                <w:szCs w:val="20"/>
              </w:rPr>
            </w:pPr>
            <w:r w:rsidRPr="003B30B6">
              <w:rPr>
                <w:sz w:val="20"/>
                <w:szCs w:val="20"/>
              </w:rPr>
              <w:t>038</w:t>
            </w:r>
          </w:p>
        </w:tc>
      </w:tr>
      <w:tr w:rsidR="00BB52F2" w:rsidRPr="003B30B6" w14:paraId="05FA6E3E"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7F1181B6" w14:textId="77777777" w:rsidR="00BB52F2" w:rsidRPr="003B30B6" w:rsidRDefault="00BB52F2" w:rsidP="00BB52F2">
            <w:pPr>
              <w:rPr>
                <w:sz w:val="20"/>
                <w:szCs w:val="20"/>
              </w:rPr>
            </w:pPr>
            <w:r w:rsidRPr="003B30B6">
              <w:rPr>
                <w:sz w:val="20"/>
                <w:szCs w:val="20"/>
              </w:rPr>
              <w:t>Vrijednosno usklađenje obveza - obveze za zajmove od međunarodnih organizacija - dug</w:t>
            </w:r>
          </w:p>
        </w:tc>
        <w:tc>
          <w:tcPr>
            <w:tcW w:w="1984" w:type="dxa"/>
            <w:tcBorders>
              <w:top w:val="nil"/>
              <w:left w:val="nil"/>
              <w:bottom w:val="single" w:sz="4" w:space="0" w:color="auto"/>
              <w:right w:val="single" w:sz="8" w:space="0" w:color="auto"/>
            </w:tcBorders>
            <w:shd w:val="clear" w:color="auto" w:fill="auto"/>
            <w:noWrap/>
            <w:vAlign w:val="center"/>
          </w:tcPr>
          <w:p w14:paraId="5DAA3227" w14:textId="77777777" w:rsidR="00BB52F2" w:rsidRPr="003B30B6" w:rsidRDefault="00BB52F2" w:rsidP="00BB52F2">
            <w:pPr>
              <w:jc w:val="right"/>
            </w:pPr>
            <w:r w:rsidRPr="003B30B6">
              <w:t>-79.219.476,79</w:t>
            </w:r>
          </w:p>
        </w:tc>
        <w:tc>
          <w:tcPr>
            <w:tcW w:w="1701" w:type="dxa"/>
            <w:tcBorders>
              <w:top w:val="nil"/>
              <w:left w:val="nil"/>
              <w:bottom w:val="single" w:sz="4" w:space="0" w:color="auto"/>
              <w:right w:val="single" w:sz="8" w:space="0" w:color="auto"/>
            </w:tcBorders>
            <w:shd w:val="clear" w:color="auto" w:fill="auto"/>
            <w:vAlign w:val="center"/>
          </w:tcPr>
          <w:p w14:paraId="6552F8ED"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3B24987B" w14:textId="77777777" w:rsidR="00BB52F2" w:rsidRPr="003B30B6" w:rsidRDefault="00BB52F2" w:rsidP="00BB52F2">
            <w:pPr>
              <w:jc w:val="center"/>
              <w:rPr>
                <w:sz w:val="20"/>
                <w:szCs w:val="20"/>
              </w:rPr>
            </w:pPr>
            <w:r w:rsidRPr="003B30B6">
              <w:rPr>
                <w:sz w:val="20"/>
                <w:szCs w:val="20"/>
              </w:rPr>
              <w:t>039</w:t>
            </w:r>
          </w:p>
        </w:tc>
      </w:tr>
      <w:tr w:rsidR="00BB52F2" w:rsidRPr="003B30B6" w14:paraId="2A89FDC8"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736405E7" w14:textId="77777777" w:rsidR="00BB52F2" w:rsidRPr="003B30B6" w:rsidRDefault="00BB52F2" w:rsidP="00BB52F2">
            <w:pPr>
              <w:rPr>
                <w:sz w:val="20"/>
                <w:szCs w:val="20"/>
              </w:rPr>
            </w:pPr>
            <w:r w:rsidRPr="003B30B6">
              <w:rPr>
                <w:sz w:val="20"/>
                <w:szCs w:val="20"/>
              </w:rPr>
              <w:lastRenderedPageBreak/>
              <w:t>Vrijednosno usklađenje obveza - obveze za zajmove od inozemnih vlada u EU - dug</w:t>
            </w:r>
          </w:p>
        </w:tc>
        <w:tc>
          <w:tcPr>
            <w:tcW w:w="1984" w:type="dxa"/>
            <w:tcBorders>
              <w:top w:val="nil"/>
              <w:left w:val="nil"/>
              <w:bottom w:val="single" w:sz="4" w:space="0" w:color="auto"/>
              <w:right w:val="single" w:sz="8" w:space="0" w:color="auto"/>
            </w:tcBorders>
            <w:shd w:val="clear" w:color="auto" w:fill="auto"/>
            <w:noWrap/>
            <w:vAlign w:val="center"/>
          </w:tcPr>
          <w:p w14:paraId="5F4376C3" w14:textId="77777777" w:rsidR="00BB52F2" w:rsidRPr="003B30B6" w:rsidRDefault="00BB52F2" w:rsidP="00BB52F2">
            <w:pPr>
              <w:jc w:val="right"/>
            </w:pPr>
            <w:r w:rsidRPr="003B30B6">
              <w:t>-28.044,80</w:t>
            </w:r>
          </w:p>
        </w:tc>
        <w:tc>
          <w:tcPr>
            <w:tcW w:w="1701" w:type="dxa"/>
            <w:tcBorders>
              <w:top w:val="nil"/>
              <w:left w:val="nil"/>
              <w:bottom w:val="single" w:sz="4" w:space="0" w:color="auto"/>
              <w:right w:val="single" w:sz="8" w:space="0" w:color="auto"/>
            </w:tcBorders>
            <w:shd w:val="clear" w:color="auto" w:fill="auto"/>
            <w:vAlign w:val="center"/>
          </w:tcPr>
          <w:p w14:paraId="3A2FFCD1"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5E02BFEE" w14:textId="77777777" w:rsidR="00BB52F2" w:rsidRPr="003B30B6" w:rsidRDefault="00BB52F2" w:rsidP="00BB52F2">
            <w:pPr>
              <w:jc w:val="center"/>
              <w:rPr>
                <w:sz w:val="20"/>
                <w:szCs w:val="20"/>
              </w:rPr>
            </w:pPr>
            <w:r w:rsidRPr="003B30B6">
              <w:rPr>
                <w:sz w:val="20"/>
                <w:szCs w:val="20"/>
              </w:rPr>
              <w:t>039</w:t>
            </w:r>
          </w:p>
        </w:tc>
      </w:tr>
      <w:tr w:rsidR="00BB52F2" w:rsidRPr="003B30B6" w14:paraId="20100B39"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0AD99FDA" w14:textId="77777777" w:rsidR="00BB52F2" w:rsidRPr="003B30B6" w:rsidRDefault="00BB52F2" w:rsidP="00BB52F2">
            <w:pPr>
              <w:rPr>
                <w:sz w:val="20"/>
                <w:szCs w:val="20"/>
              </w:rPr>
            </w:pPr>
            <w:r w:rsidRPr="003B30B6">
              <w:rPr>
                <w:sz w:val="20"/>
                <w:szCs w:val="20"/>
              </w:rPr>
              <w:t>Vrijednosno usklađenje obveza - obveze za kredite od kreditnih institucija u JS - dug</w:t>
            </w:r>
          </w:p>
        </w:tc>
        <w:tc>
          <w:tcPr>
            <w:tcW w:w="1984" w:type="dxa"/>
            <w:tcBorders>
              <w:top w:val="nil"/>
              <w:left w:val="nil"/>
              <w:bottom w:val="single" w:sz="4" w:space="0" w:color="auto"/>
              <w:right w:val="single" w:sz="8" w:space="0" w:color="auto"/>
            </w:tcBorders>
            <w:shd w:val="clear" w:color="auto" w:fill="auto"/>
            <w:noWrap/>
            <w:vAlign w:val="center"/>
          </w:tcPr>
          <w:p w14:paraId="59D61887" w14:textId="77777777" w:rsidR="00BB52F2" w:rsidRPr="003B30B6" w:rsidRDefault="00BB52F2" w:rsidP="00BB52F2">
            <w:pPr>
              <w:jc w:val="right"/>
            </w:pPr>
            <w:r w:rsidRPr="003B30B6">
              <w:t>-6.837.487,86</w:t>
            </w:r>
          </w:p>
        </w:tc>
        <w:tc>
          <w:tcPr>
            <w:tcW w:w="1701" w:type="dxa"/>
            <w:tcBorders>
              <w:top w:val="nil"/>
              <w:left w:val="nil"/>
              <w:bottom w:val="single" w:sz="4" w:space="0" w:color="auto"/>
              <w:right w:val="single" w:sz="8" w:space="0" w:color="auto"/>
            </w:tcBorders>
            <w:shd w:val="clear" w:color="auto" w:fill="auto"/>
            <w:vAlign w:val="center"/>
          </w:tcPr>
          <w:p w14:paraId="0577E4F0"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63968242" w14:textId="77777777" w:rsidR="00BB52F2" w:rsidRPr="003B30B6" w:rsidRDefault="00BB52F2" w:rsidP="00BB52F2">
            <w:pPr>
              <w:jc w:val="center"/>
              <w:rPr>
                <w:sz w:val="20"/>
                <w:szCs w:val="20"/>
              </w:rPr>
            </w:pPr>
            <w:r w:rsidRPr="003B30B6">
              <w:rPr>
                <w:sz w:val="20"/>
                <w:szCs w:val="20"/>
              </w:rPr>
              <w:t>039</w:t>
            </w:r>
          </w:p>
        </w:tc>
      </w:tr>
      <w:tr w:rsidR="00BB52F2" w:rsidRPr="003B30B6" w14:paraId="06A58E44" w14:textId="77777777" w:rsidTr="00BB52F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228B5D1B" w14:textId="77777777" w:rsidR="00BB52F2" w:rsidRPr="003B30B6" w:rsidRDefault="00BB52F2" w:rsidP="00BB52F2">
            <w:pPr>
              <w:rPr>
                <w:sz w:val="20"/>
                <w:szCs w:val="20"/>
              </w:rPr>
            </w:pPr>
            <w:r w:rsidRPr="003B30B6">
              <w:rPr>
                <w:sz w:val="20"/>
                <w:szCs w:val="20"/>
              </w:rPr>
              <w:t>Vrijednosno usklađenje obveza - obveze za kredite od tuzemnih kreditnih institucija izvan JS - dug JS - dug</w:t>
            </w:r>
          </w:p>
        </w:tc>
        <w:tc>
          <w:tcPr>
            <w:tcW w:w="1984" w:type="dxa"/>
            <w:tcBorders>
              <w:top w:val="nil"/>
              <w:left w:val="nil"/>
              <w:bottom w:val="single" w:sz="4" w:space="0" w:color="auto"/>
              <w:right w:val="single" w:sz="8" w:space="0" w:color="auto"/>
            </w:tcBorders>
            <w:shd w:val="clear" w:color="auto" w:fill="auto"/>
            <w:noWrap/>
            <w:vAlign w:val="center"/>
          </w:tcPr>
          <w:p w14:paraId="577F8EA7" w14:textId="77777777" w:rsidR="00BB52F2" w:rsidRPr="003B30B6" w:rsidRDefault="00BB52F2" w:rsidP="00BB52F2">
            <w:pPr>
              <w:jc w:val="right"/>
            </w:pPr>
            <w:r w:rsidRPr="003B30B6">
              <w:t>-135.577.776,03</w:t>
            </w:r>
          </w:p>
        </w:tc>
        <w:tc>
          <w:tcPr>
            <w:tcW w:w="1701" w:type="dxa"/>
            <w:tcBorders>
              <w:top w:val="nil"/>
              <w:left w:val="nil"/>
              <w:bottom w:val="single" w:sz="4" w:space="0" w:color="auto"/>
              <w:right w:val="single" w:sz="8" w:space="0" w:color="auto"/>
            </w:tcBorders>
            <w:shd w:val="clear" w:color="auto" w:fill="auto"/>
            <w:vAlign w:val="center"/>
          </w:tcPr>
          <w:p w14:paraId="53907F33"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696C9BE5" w14:textId="77777777" w:rsidR="00BB52F2" w:rsidRPr="003B30B6" w:rsidRDefault="00BB52F2" w:rsidP="00BB52F2">
            <w:pPr>
              <w:jc w:val="center"/>
              <w:rPr>
                <w:sz w:val="20"/>
                <w:szCs w:val="20"/>
              </w:rPr>
            </w:pPr>
            <w:r w:rsidRPr="003B30B6">
              <w:rPr>
                <w:sz w:val="20"/>
                <w:szCs w:val="20"/>
              </w:rPr>
              <w:t>039</w:t>
            </w:r>
          </w:p>
        </w:tc>
      </w:tr>
      <w:tr w:rsidR="00BB52F2" w:rsidRPr="003B30B6" w14:paraId="5F765F26" w14:textId="77777777" w:rsidTr="00616F72">
        <w:trPr>
          <w:trHeight w:val="510"/>
        </w:trPr>
        <w:tc>
          <w:tcPr>
            <w:tcW w:w="4810" w:type="dxa"/>
            <w:tcBorders>
              <w:top w:val="nil"/>
              <w:left w:val="single" w:sz="8" w:space="0" w:color="auto"/>
              <w:bottom w:val="single" w:sz="4" w:space="0" w:color="auto"/>
              <w:right w:val="single" w:sz="8" w:space="0" w:color="auto"/>
            </w:tcBorders>
            <w:shd w:val="clear" w:color="auto" w:fill="auto"/>
            <w:vAlign w:val="center"/>
          </w:tcPr>
          <w:p w14:paraId="184F73AA" w14:textId="77777777" w:rsidR="00BB52F2" w:rsidRPr="003B30B6" w:rsidRDefault="00BB52F2" w:rsidP="00BB52F2">
            <w:pPr>
              <w:rPr>
                <w:sz w:val="20"/>
                <w:szCs w:val="20"/>
              </w:rPr>
            </w:pPr>
            <w:r w:rsidRPr="003B30B6">
              <w:rPr>
                <w:sz w:val="20"/>
                <w:szCs w:val="20"/>
              </w:rPr>
              <w:t>Vrijednosno usklađenje obveza - obveze za trezorske zapise - tuzemne</w:t>
            </w:r>
          </w:p>
        </w:tc>
        <w:tc>
          <w:tcPr>
            <w:tcW w:w="1984" w:type="dxa"/>
            <w:tcBorders>
              <w:top w:val="nil"/>
              <w:left w:val="nil"/>
              <w:bottom w:val="single" w:sz="4" w:space="0" w:color="auto"/>
              <w:right w:val="single" w:sz="8" w:space="0" w:color="auto"/>
            </w:tcBorders>
            <w:shd w:val="clear" w:color="auto" w:fill="auto"/>
            <w:noWrap/>
            <w:vAlign w:val="center"/>
          </w:tcPr>
          <w:p w14:paraId="3B14F3A2" w14:textId="77777777" w:rsidR="00BB52F2" w:rsidRPr="003B30B6" w:rsidRDefault="00BB52F2" w:rsidP="00BB52F2">
            <w:pPr>
              <w:jc w:val="right"/>
            </w:pPr>
            <w:r w:rsidRPr="003B30B6">
              <w:t>-124.441.059,54</w:t>
            </w:r>
          </w:p>
        </w:tc>
        <w:tc>
          <w:tcPr>
            <w:tcW w:w="1701" w:type="dxa"/>
            <w:tcBorders>
              <w:top w:val="nil"/>
              <w:left w:val="nil"/>
              <w:bottom w:val="single" w:sz="4" w:space="0" w:color="auto"/>
              <w:right w:val="single" w:sz="8" w:space="0" w:color="auto"/>
            </w:tcBorders>
            <w:shd w:val="clear" w:color="auto" w:fill="auto"/>
            <w:vAlign w:val="center"/>
          </w:tcPr>
          <w:p w14:paraId="2DD37481" w14:textId="77777777" w:rsidR="00BB52F2" w:rsidRPr="003B30B6" w:rsidRDefault="00BB52F2" w:rsidP="00BB52F2">
            <w:pPr>
              <w:jc w:val="center"/>
              <w:rPr>
                <w:sz w:val="20"/>
                <w:szCs w:val="20"/>
              </w:rPr>
            </w:pPr>
            <w:r w:rsidRPr="003B30B6">
              <w:rPr>
                <w:b/>
                <w:bCs/>
                <w:sz w:val="20"/>
                <w:szCs w:val="20"/>
              </w:rPr>
              <w:t>povećanje</w:t>
            </w:r>
            <w:r w:rsidRPr="003B30B6">
              <w:rPr>
                <w:sz w:val="20"/>
                <w:szCs w:val="20"/>
              </w:rPr>
              <w:t xml:space="preserve"> vrijednosti obveza</w:t>
            </w:r>
          </w:p>
        </w:tc>
        <w:tc>
          <w:tcPr>
            <w:tcW w:w="851" w:type="dxa"/>
            <w:tcBorders>
              <w:top w:val="nil"/>
              <w:left w:val="nil"/>
              <w:bottom w:val="single" w:sz="4" w:space="0" w:color="auto"/>
              <w:right w:val="single" w:sz="8" w:space="0" w:color="auto"/>
            </w:tcBorders>
            <w:shd w:val="clear" w:color="auto" w:fill="auto"/>
            <w:vAlign w:val="center"/>
          </w:tcPr>
          <w:p w14:paraId="24294CDC" w14:textId="77777777" w:rsidR="00BB52F2" w:rsidRPr="003B30B6" w:rsidRDefault="00BB52F2" w:rsidP="00BB52F2">
            <w:pPr>
              <w:jc w:val="center"/>
              <w:rPr>
                <w:sz w:val="20"/>
                <w:szCs w:val="20"/>
              </w:rPr>
            </w:pPr>
            <w:r w:rsidRPr="003B30B6">
              <w:rPr>
                <w:sz w:val="20"/>
                <w:szCs w:val="20"/>
              </w:rPr>
              <w:t>038</w:t>
            </w:r>
          </w:p>
        </w:tc>
      </w:tr>
      <w:tr w:rsidR="00BB52F2" w:rsidRPr="003B30B6" w14:paraId="2E42AFA6" w14:textId="77777777" w:rsidTr="00616F72">
        <w:trPr>
          <w:trHeight w:val="525"/>
        </w:trPr>
        <w:tc>
          <w:tcPr>
            <w:tcW w:w="4810" w:type="dxa"/>
            <w:tcBorders>
              <w:top w:val="single" w:sz="4" w:space="0" w:color="auto"/>
              <w:left w:val="single" w:sz="8" w:space="0" w:color="auto"/>
              <w:bottom w:val="single" w:sz="4" w:space="0" w:color="auto"/>
              <w:right w:val="single" w:sz="8" w:space="0" w:color="auto"/>
            </w:tcBorders>
            <w:shd w:val="clear" w:color="auto" w:fill="auto"/>
            <w:vAlign w:val="center"/>
          </w:tcPr>
          <w:p w14:paraId="5B2D1CBB" w14:textId="77777777" w:rsidR="00BB52F2" w:rsidRPr="003B30B6" w:rsidRDefault="00BB52F2" w:rsidP="00BB52F2">
            <w:pPr>
              <w:rPr>
                <w:sz w:val="20"/>
                <w:szCs w:val="20"/>
              </w:rPr>
            </w:pPr>
            <w:r w:rsidRPr="003B30B6">
              <w:rPr>
                <w:sz w:val="20"/>
                <w:szCs w:val="20"/>
              </w:rPr>
              <w:t>Vrijednosno usklađenje obveza - obveze za mjenice - članski kapital MIGA</w:t>
            </w:r>
          </w:p>
        </w:tc>
        <w:tc>
          <w:tcPr>
            <w:tcW w:w="1984" w:type="dxa"/>
            <w:tcBorders>
              <w:top w:val="single" w:sz="4" w:space="0" w:color="auto"/>
              <w:left w:val="nil"/>
              <w:bottom w:val="single" w:sz="4" w:space="0" w:color="auto"/>
              <w:right w:val="single" w:sz="8" w:space="0" w:color="auto"/>
            </w:tcBorders>
            <w:shd w:val="clear" w:color="auto" w:fill="auto"/>
            <w:noWrap/>
            <w:vAlign w:val="center"/>
          </w:tcPr>
          <w:p w14:paraId="6CB4094C" w14:textId="77777777" w:rsidR="00BB52F2" w:rsidRPr="003B30B6" w:rsidRDefault="00BB52F2" w:rsidP="00BB52F2">
            <w:pPr>
              <w:jc w:val="right"/>
            </w:pPr>
            <w:r w:rsidRPr="003B30B6">
              <w:t>103.366,37</w:t>
            </w:r>
          </w:p>
        </w:tc>
        <w:tc>
          <w:tcPr>
            <w:tcW w:w="1701" w:type="dxa"/>
            <w:tcBorders>
              <w:top w:val="single" w:sz="4" w:space="0" w:color="auto"/>
              <w:left w:val="nil"/>
              <w:bottom w:val="single" w:sz="4" w:space="0" w:color="auto"/>
              <w:right w:val="single" w:sz="8" w:space="0" w:color="auto"/>
            </w:tcBorders>
            <w:shd w:val="clear" w:color="auto" w:fill="auto"/>
            <w:vAlign w:val="center"/>
          </w:tcPr>
          <w:p w14:paraId="51D5A0DE" w14:textId="77777777" w:rsidR="00BB52F2" w:rsidRPr="003B30B6" w:rsidRDefault="00BB52F2" w:rsidP="00BB52F2">
            <w:pPr>
              <w:jc w:val="center"/>
              <w:rPr>
                <w:sz w:val="20"/>
                <w:szCs w:val="20"/>
              </w:rPr>
            </w:pPr>
            <w:r w:rsidRPr="003B30B6">
              <w:rPr>
                <w:b/>
                <w:bCs/>
                <w:sz w:val="20"/>
                <w:szCs w:val="20"/>
              </w:rPr>
              <w:t>smanjenje</w:t>
            </w:r>
            <w:r w:rsidRPr="003B30B6">
              <w:rPr>
                <w:sz w:val="20"/>
                <w:szCs w:val="20"/>
              </w:rPr>
              <w:t xml:space="preserve"> vrijednosti obveza</w:t>
            </w:r>
          </w:p>
        </w:tc>
        <w:tc>
          <w:tcPr>
            <w:tcW w:w="851" w:type="dxa"/>
            <w:tcBorders>
              <w:top w:val="single" w:sz="4" w:space="0" w:color="auto"/>
              <w:left w:val="nil"/>
              <w:bottom w:val="single" w:sz="4" w:space="0" w:color="auto"/>
              <w:right w:val="single" w:sz="8" w:space="0" w:color="auto"/>
            </w:tcBorders>
            <w:shd w:val="clear" w:color="auto" w:fill="auto"/>
            <w:vAlign w:val="center"/>
          </w:tcPr>
          <w:p w14:paraId="0B895305" w14:textId="77777777" w:rsidR="00BB52F2" w:rsidRPr="003B30B6" w:rsidRDefault="00BB52F2" w:rsidP="00BB52F2">
            <w:pPr>
              <w:jc w:val="center"/>
              <w:rPr>
                <w:sz w:val="20"/>
                <w:szCs w:val="20"/>
              </w:rPr>
            </w:pPr>
            <w:r w:rsidRPr="003B30B6">
              <w:rPr>
                <w:sz w:val="20"/>
                <w:szCs w:val="20"/>
              </w:rPr>
              <w:t>038</w:t>
            </w:r>
          </w:p>
        </w:tc>
      </w:tr>
      <w:tr w:rsidR="00616F72" w:rsidRPr="003B30B6" w14:paraId="1E265CC7" w14:textId="77777777" w:rsidTr="00616F72">
        <w:trPr>
          <w:trHeight w:val="525"/>
        </w:trPr>
        <w:tc>
          <w:tcPr>
            <w:tcW w:w="4810" w:type="dxa"/>
            <w:tcBorders>
              <w:top w:val="single" w:sz="4" w:space="0" w:color="auto"/>
              <w:left w:val="single" w:sz="8" w:space="0" w:color="auto"/>
              <w:bottom w:val="single" w:sz="8" w:space="0" w:color="auto"/>
              <w:right w:val="single" w:sz="8" w:space="0" w:color="auto"/>
            </w:tcBorders>
            <w:shd w:val="clear" w:color="auto" w:fill="auto"/>
            <w:vAlign w:val="center"/>
          </w:tcPr>
          <w:p w14:paraId="4F593C0F" w14:textId="77777777" w:rsidR="00616F72" w:rsidRPr="003B30B6" w:rsidRDefault="00616F72" w:rsidP="00616F72">
            <w:pPr>
              <w:rPr>
                <w:sz w:val="20"/>
                <w:szCs w:val="20"/>
              </w:rPr>
            </w:pPr>
            <w:r w:rsidRPr="003B30B6">
              <w:rPr>
                <w:sz w:val="20"/>
                <w:szCs w:val="20"/>
              </w:rPr>
              <w:t>Vrijednosno usklađenje obveza - obveze za kredite i zajmove od institucija i tijela EU - dug</w:t>
            </w:r>
          </w:p>
        </w:tc>
        <w:tc>
          <w:tcPr>
            <w:tcW w:w="1984" w:type="dxa"/>
            <w:tcBorders>
              <w:top w:val="single" w:sz="4" w:space="0" w:color="auto"/>
              <w:left w:val="nil"/>
              <w:bottom w:val="single" w:sz="8" w:space="0" w:color="auto"/>
              <w:right w:val="single" w:sz="8" w:space="0" w:color="auto"/>
            </w:tcBorders>
            <w:shd w:val="clear" w:color="auto" w:fill="auto"/>
            <w:noWrap/>
            <w:vAlign w:val="center"/>
          </w:tcPr>
          <w:p w14:paraId="2D61F39A" w14:textId="77777777" w:rsidR="00616F72" w:rsidRPr="003B30B6" w:rsidRDefault="00616F72" w:rsidP="00616F72">
            <w:pPr>
              <w:jc w:val="right"/>
            </w:pPr>
            <w:r w:rsidRPr="003B30B6">
              <w:t>-59.713.122,95</w:t>
            </w:r>
          </w:p>
        </w:tc>
        <w:tc>
          <w:tcPr>
            <w:tcW w:w="1701" w:type="dxa"/>
            <w:tcBorders>
              <w:top w:val="single" w:sz="4" w:space="0" w:color="auto"/>
              <w:left w:val="nil"/>
              <w:bottom w:val="single" w:sz="8" w:space="0" w:color="auto"/>
              <w:right w:val="single" w:sz="8" w:space="0" w:color="auto"/>
            </w:tcBorders>
            <w:shd w:val="clear" w:color="auto" w:fill="auto"/>
            <w:vAlign w:val="center"/>
          </w:tcPr>
          <w:p w14:paraId="21CB20DB" w14:textId="77777777" w:rsidR="00616F72" w:rsidRPr="003B30B6" w:rsidRDefault="00616F72" w:rsidP="00616F72">
            <w:pPr>
              <w:jc w:val="center"/>
              <w:rPr>
                <w:sz w:val="20"/>
                <w:szCs w:val="20"/>
              </w:rPr>
            </w:pPr>
            <w:r w:rsidRPr="003B30B6">
              <w:rPr>
                <w:sz w:val="20"/>
                <w:szCs w:val="20"/>
              </w:rPr>
              <w:t>povećanje vrijednosti obveza</w:t>
            </w:r>
          </w:p>
        </w:tc>
        <w:tc>
          <w:tcPr>
            <w:tcW w:w="851" w:type="dxa"/>
            <w:tcBorders>
              <w:top w:val="single" w:sz="4" w:space="0" w:color="auto"/>
              <w:left w:val="nil"/>
              <w:bottom w:val="single" w:sz="8" w:space="0" w:color="auto"/>
              <w:right w:val="single" w:sz="8" w:space="0" w:color="auto"/>
            </w:tcBorders>
            <w:shd w:val="clear" w:color="auto" w:fill="auto"/>
            <w:vAlign w:val="center"/>
          </w:tcPr>
          <w:p w14:paraId="08B83719" w14:textId="77777777" w:rsidR="00616F72" w:rsidRPr="003B30B6" w:rsidRDefault="0025375D" w:rsidP="00616F72">
            <w:pPr>
              <w:jc w:val="center"/>
              <w:rPr>
                <w:sz w:val="20"/>
                <w:szCs w:val="20"/>
              </w:rPr>
            </w:pPr>
            <w:r w:rsidRPr="003B30B6">
              <w:rPr>
                <w:sz w:val="20"/>
                <w:szCs w:val="20"/>
              </w:rPr>
              <w:t>039</w:t>
            </w:r>
          </w:p>
        </w:tc>
      </w:tr>
      <w:tr w:rsidR="00616F72" w:rsidRPr="003B30B6" w14:paraId="6C1BDB59" w14:textId="77777777" w:rsidTr="00BB52F2">
        <w:trPr>
          <w:trHeight w:val="525"/>
        </w:trPr>
        <w:tc>
          <w:tcPr>
            <w:tcW w:w="4810" w:type="dxa"/>
            <w:tcBorders>
              <w:top w:val="nil"/>
              <w:left w:val="single" w:sz="8" w:space="0" w:color="auto"/>
              <w:bottom w:val="single" w:sz="8" w:space="0" w:color="auto"/>
              <w:right w:val="single" w:sz="8" w:space="0" w:color="auto"/>
            </w:tcBorders>
            <w:shd w:val="clear" w:color="auto" w:fill="auto"/>
            <w:vAlign w:val="center"/>
          </w:tcPr>
          <w:p w14:paraId="40C1F597" w14:textId="77777777" w:rsidR="00616F72" w:rsidRPr="003B30B6" w:rsidRDefault="00616F72" w:rsidP="00616F72">
            <w:pPr>
              <w:rPr>
                <w:sz w:val="20"/>
                <w:szCs w:val="20"/>
              </w:rPr>
            </w:pPr>
            <w:r w:rsidRPr="003B30B6">
              <w:rPr>
                <w:sz w:val="20"/>
                <w:szCs w:val="20"/>
              </w:rPr>
              <w:t>Vrijednosno usklađenje obveza - obveze za kredite i zajmove EK (SURE)- dug</w:t>
            </w:r>
          </w:p>
        </w:tc>
        <w:tc>
          <w:tcPr>
            <w:tcW w:w="1984" w:type="dxa"/>
            <w:tcBorders>
              <w:top w:val="nil"/>
              <w:left w:val="nil"/>
              <w:bottom w:val="single" w:sz="8" w:space="0" w:color="auto"/>
              <w:right w:val="single" w:sz="8" w:space="0" w:color="auto"/>
            </w:tcBorders>
            <w:shd w:val="clear" w:color="auto" w:fill="auto"/>
            <w:noWrap/>
            <w:vAlign w:val="center"/>
          </w:tcPr>
          <w:p w14:paraId="6BF77DA4" w14:textId="77777777" w:rsidR="00616F72" w:rsidRPr="003B30B6" w:rsidRDefault="00616F72" w:rsidP="00616F72">
            <w:pPr>
              <w:jc w:val="right"/>
            </w:pPr>
            <w:r w:rsidRPr="003B30B6">
              <w:t>15.636.600,00</w:t>
            </w:r>
          </w:p>
        </w:tc>
        <w:tc>
          <w:tcPr>
            <w:tcW w:w="1701" w:type="dxa"/>
            <w:tcBorders>
              <w:top w:val="nil"/>
              <w:left w:val="nil"/>
              <w:bottom w:val="single" w:sz="8" w:space="0" w:color="auto"/>
              <w:right w:val="single" w:sz="8" w:space="0" w:color="auto"/>
            </w:tcBorders>
            <w:shd w:val="clear" w:color="auto" w:fill="auto"/>
            <w:vAlign w:val="center"/>
          </w:tcPr>
          <w:p w14:paraId="109BE9FA" w14:textId="77777777" w:rsidR="00616F72" w:rsidRPr="003B30B6" w:rsidRDefault="00616F72" w:rsidP="00616F72">
            <w:pPr>
              <w:jc w:val="center"/>
              <w:rPr>
                <w:sz w:val="20"/>
                <w:szCs w:val="20"/>
              </w:rPr>
            </w:pPr>
            <w:r w:rsidRPr="003B30B6">
              <w:rPr>
                <w:b/>
                <w:bCs/>
                <w:sz w:val="20"/>
                <w:szCs w:val="20"/>
              </w:rPr>
              <w:t>smanjenje</w:t>
            </w:r>
            <w:r w:rsidRPr="003B30B6">
              <w:rPr>
                <w:sz w:val="20"/>
                <w:szCs w:val="20"/>
              </w:rPr>
              <w:t xml:space="preserve"> vrijednosti obveza</w:t>
            </w:r>
          </w:p>
        </w:tc>
        <w:tc>
          <w:tcPr>
            <w:tcW w:w="851" w:type="dxa"/>
            <w:tcBorders>
              <w:top w:val="nil"/>
              <w:left w:val="nil"/>
              <w:bottom w:val="single" w:sz="8" w:space="0" w:color="auto"/>
              <w:right w:val="single" w:sz="8" w:space="0" w:color="auto"/>
            </w:tcBorders>
            <w:shd w:val="clear" w:color="auto" w:fill="auto"/>
            <w:vAlign w:val="center"/>
          </w:tcPr>
          <w:p w14:paraId="486BD6CA" w14:textId="77777777" w:rsidR="00616F72" w:rsidRPr="003B30B6" w:rsidRDefault="0025375D" w:rsidP="00616F72">
            <w:pPr>
              <w:jc w:val="center"/>
              <w:rPr>
                <w:sz w:val="20"/>
                <w:szCs w:val="20"/>
              </w:rPr>
            </w:pPr>
            <w:r w:rsidRPr="003B30B6">
              <w:rPr>
                <w:sz w:val="20"/>
                <w:szCs w:val="20"/>
              </w:rPr>
              <w:t>039</w:t>
            </w:r>
          </w:p>
        </w:tc>
      </w:tr>
    </w:tbl>
    <w:p w14:paraId="03BAC89E" w14:textId="77777777" w:rsidR="00616F72" w:rsidRPr="003B30B6" w:rsidRDefault="00616F72" w:rsidP="007F054F">
      <w:pPr>
        <w:rPr>
          <w:sz w:val="28"/>
          <w:szCs w:val="28"/>
        </w:rPr>
      </w:pPr>
    </w:p>
    <w:p w14:paraId="2FAEFC70" w14:textId="77777777" w:rsidR="007F054F" w:rsidRPr="003B30B6" w:rsidRDefault="007F054F" w:rsidP="007F054F">
      <w:pPr>
        <w:jc w:val="center"/>
        <w:rPr>
          <w:sz w:val="28"/>
          <w:szCs w:val="28"/>
        </w:rPr>
      </w:pPr>
    </w:p>
    <w:p w14:paraId="67172083" w14:textId="77777777" w:rsidR="000B410A" w:rsidRPr="003B30B6" w:rsidRDefault="000B410A" w:rsidP="000B410A">
      <w:pPr>
        <w:jc w:val="center"/>
        <w:outlineLvl w:val="0"/>
        <w:rPr>
          <w:b/>
          <w:bCs/>
          <w:sz w:val="28"/>
        </w:rPr>
      </w:pPr>
      <w:r w:rsidRPr="003B30B6">
        <w:rPr>
          <w:b/>
          <w:bCs/>
          <w:sz w:val="28"/>
        </w:rPr>
        <w:t>BILJEŠKE UZ IZVJEŠTAJ O RASHODIMA PREMA FUNKCIJSKOJ KLASIFIKACIJI</w:t>
      </w:r>
    </w:p>
    <w:p w14:paraId="7D473AE5" w14:textId="77777777" w:rsidR="000B410A" w:rsidRPr="003B30B6" w:rsidRDefault="000B410A" w:rsidP="000B410A">
      <w:pPr>
        <w:jc w:val="both"/>
      </w:pPr>
    </w:p>
    <w:p w14:paraId="30AB6651" w14:textId="77777777" w:rsidR="000B410A" w:rsidRPr="003B30B6" w:rsidRDefault="000B410A" w:rsidP="000B410A">
      <w:pPr>
        <w:jc w:val="center"/>
        <w:rPr>
          <w:sz w:val="28"/>
          <w:szCs w:val="28"/>
        </w:rPr>
      </w:pPr>
      <w:r w:rsidRPr="003B30B6">
        <w:rPr>
          <w:sz w:val="28"/>
          <w:szCs w:val="28"/>
        </w:rPr>
        <w:t xml:space="preserve">Bilješka 1. </w:t>
      </w:r>
    </w:p>
    <w:p w14:paraId="3A810678" w14:textId="055AD8DA" w:rsidR="000B410A" w:rsidRDefault="000B410A" w:rsidP="000B410A">
      <w:pPr>
        <w:jc w:val="both"/>
      </w:pPr>
      <w:r w:rsidRPr="003B30B6">
        <w:t>U Obrascu RAS-funkcijski iskazani su rashodi razreda 3 i 4 prema</w:t>
      </w:r>
      <w:r w:rsidR="00904054">
        <w:t xml:space="preserve"> funkcijama za koje su utrošeni.</w:t>
      </w:r>
    </w:p>
    <w:p w14:paraId="093DD613" w14:textId="77777777" w:rsidR="00904054" w:rsidRPr="003B30B6" w:rsidRDefault="00904054" w:rsidP="000B410A">
      <w:pPr>
        <w:jc w:val="both"/>
        <w:rPr>
          <w:b/>
          <w:bCs/>
        </w:rPr>
      </w:pPr>
    </w:p>
    <w:p w14:paraId="02E209A8" w14:textId="77777777" w:rsidR="000B410A" w:rsidRPr="003B30B6" w:rsidRDefault="000B410A" w:rsidP="000B410A">
      <w:pPr>
        <w:jc w:val="both"/>
      </w:pPr>
      <w:r w:rsidRPr="003B30B6">
        <w:t xml:space="preserve">Iznosi navedeni u Obrascu RAS-funkcijski odgovaraju ukupno iskazanim rashodima u Obrascu PR-RAS na AOP-u 148 </w:t>
      </w:r>
      <w:r w:rsidRPr="003B30B6">
        <w:rPr>
          <w:i/>
        </w:rPr>
        <w:t>Rashodi poslovanja</w:t>
      </w:r>
      <w:r w:rsidRPr="003B30B6">
        <w:t xml:space="preserve">, umanjenom za iznos na AOP-u 234 </w:t>
      </w:r>
      <w:r w:rsidRPr="003B30B6">
        <w:rPr>
          <w:i/>
        </w:rPr>
        <w:t>Prijenosi proračunskim korisnicima iz nadležnog proračuna za financiranje redovne djelatnosti</w:t>
      </w:r>
      <w:r w:rsidRPr="003B30B6">
        <w:t xml:space="preserve">, i AOP-u 341 </w:t>
      </w:r>
      <w:r w:rsidRPr="003B30B6">
        <w:rPr>
          <w:i/>
        </w:rPr>
        <w:t>Rashodi za nabavu nefinancijske imovine</w:t>
      </w:r>
      <w:r w:rsidRPr="003B30B6">
        <w:t xml:space="preserve">. Iznos rashoda državnog proračuna iskazan u okviru podskupine 367 </w:t>
      </w:r>
      <w:r w:rsidRPr="003B30B6">
        <w:rPr>
          <w:i/>
        </w:rPr>
        <w:t>Prijenosi proračunskim korisnicima iz nadležnog proračuna za financiranje redovne djelatnosti</w:t>
      </w:r>
      <w:r w:rsidRPr="003B30B6">
        <w:t xml:space="preserve"> (AOP 234) ne iskazuje se u Izvještaju o rashodima prema funkcijskoj klasifikaciji državnog proračuna s obzirom na to da je iskazan u izvještajima proračunskih korisnika o rashodima prema funkcijskoj klasifikaciji.</w:t>
      </w:r>
    </w:p>
    <w:p w14:paraId="34992043" w14:textId="77777777" w:rsidR="000B410A" w:rsidRPr="003B30B6" w:rsidRDefault="000B410A" w:rsidP="000B410A">
      <w:pPr>
        <w:jc w:val="both"/>
      </w:pPr>
    </w:p>
    <w:p w14:paraId="717786F3" w14:textId="77777777" w:rsidR="000B410A" w:rsidRPr="003B30B6" w:rsidRDefault="000B410A" w:rsidP="000B410A">
      <w:pPr>
        <w:jc w:val="both"/>
      </w:pPr>
    </w:p>
    <w:p w14:paraId="11811C9B" w14:textId="77777777" w:rsidR="000B410A" w:rsidRPr="003B30B6" w:rsidRDefault="000B410A" w:rsidP="000B410A">
      <w:pPr>
        <w:jc w:val="both"/>
      </w:pPr>
    </w:p>
    <w:p w14:paraId="21331165" w14:textId="77777777" w:rsidR="000B410A" w:rsidRPr="003B30B6" w:rsidRDefault="0030082E" w:rsidP="000B410A">
      <w:pPr>
        <w:jc w:val="both"/>
      </w:pPr>
      <w:r w:rsidRPr="003B30B6">
        <w:t>U Zagrebu, 8. ožujka 2021</w:t>
      </w:r>
      <w:r w:rsidR="000B410A" w:rsidRPr="003B30B6">
        <w:t>.</w:t>
      </w:r>
    </w:p>
    <w:p w14:paraId="3F2F142D" w14:textId="77777777" w:rsidR="000B410A" w:rsidRPr="003B30B6" w:rsidRDefault="000B410A" w:rsidP="000B410A">
      <w:pPr>
        <w:jc w:val="both"/>
      </w:pPr>
    </w:p>
    <w:p w14:paraId="0C25DCF0" w14:textId="77777777" w:rsidR="000B410A" w:rsidRPr="003B30B6" w:rsidRDefault="00766BB9" w:rsidP="000B410A">
      <w:pPr>
        <w:jc w:val="both"/>
      </w:pPr>
      <w:r w:rsidRPr="003B30B6">
        <w:t>Osoba za kontakt</w:t>
      </w:r>
      <w:r w:rsidR="000B410A" w:rsidRPr="003B30B6">
        <w:t>: Mladenka Karačić</w:t>
      </w:r>
    </w:p>
    <w:p w14:paraId="2399ADD1" w14:textId="77777777" w:rsidR="000B410A" w:rsidRPr="003B30B6" w:rsidRDefault="000B410A" w:rsidP="000B410A">
      <w:pPr>
        <w:jc w:val="both"/>
      </w:pPr>
      <w:r w:rsidRPr="003B30B6">
        <w:t>Telefon: 01/ 4591-340</w:t>
      </w:r>
    </w:p>
    <w:p w14:paraId="59AE0177" w14:textId="77777777" w:rsidR="000B410A" w:rsidRPr="003B30B6" w:rsidRDefault="000B410A" w:rsidP="000B410A">
      <w:pPr>
        <w:jc w:val="both"/>
      </w:pPr>
    </w:p>
    <w:p w14:paraId="037B2A92" w14:textId="77777777" w:rsidR="000B410A" w:rsidRPr="003B30B6" w:rsidRDefault="000B410A" w:rsidP="000B410A">
      <w:pPr>
        <w:jc w:val="both"/>
      </w:pPr>
    </w:p>
    <w:p w14:paraId="271CCB94" w14:textId="77777777" w:rsidR="000B410A" w:rsidRPr="003B30B6" w:rsidRDefault="000B410A" w:rsidP="000B410A">
      <w:pPr>
        <w:jc w:val="both"/>
      </w:pPr>
    </w:p>
    <w:p w14:paraId="16BAAA82" w14:textId="77777777" w:rsidR="000B410A" w:rsidRPr="003B30B6" w:rsidRDefault="000B410A" w:rsidP="000B410A">
      <w:pPr>
        <w:ind w:left="2977"/>
        <w:jc w:val="center"/>
        <w:rPr>
          <w:b/>
        </w:rPr>
      </w:pPr>
      <w:r w:rsidRPr="003B30B6">
        <w:rPr>
          <w:b/>
        </w:rPr>
        <w:t>POTPREDSJEDNIK VLADE REPUBLIKE HRVATSKE I MINISTAR FINANCIJA</w:t>
      </w:r>
    </w:p>
    <w:p w14:paraId="122C0A7B" w14:textId="77777777" w:rsidR="00DC4007" w:rsidRPr="003B30B6" w:rsidRDefault="00DC4007" w:rsidP="00354D84">
      <w:pPr>
        <w:jc w:val="center"/>
        <w:rPr>
          <w:sz w:val="28"/>
          <w:szCs w:val="28"/>
        </w:rPr>
      </w:pPr>
    </w:p>
    <w:p w14:paraId="3E9ACE93" w14:textId="77777777" w:rsidR="00093986" w:rsidRPr="003B30B6" w:rsidRDefault="00093986" w:rsidP="0030082E">
      <w:pPr>
        <w:rPr>
          <w:sz w:val="28"/>
          <w:szCs w:val="28"/>
        </w:rPr>
      </w:pPr>
    </w:p>
    <w:p w14:paraId="53F3B897" w14:textId="77777777" w:rsidR="0030082E" w:rsidRDefault="0030082E" w:rsidP="0030082E">
      <w:pPr>
        <w:ind w:left="5103"/>
      </w:pPr>
      <w:r w:rsidRPr="003B30B6">
        <w:rPr>
          <w:b/>
        </w:rPr>
        <w:t xml:space="preserve">dr. </w:t>
      </w:r>
      <w:proofErr w:type="spellStart"/>
      <w:r w:rsidRPr="003B30B6">
        <w:rPr>
          <w:b/>
        </w:rPr>
        <w:t>sc</w:t>
      </w:r>
      <w:proofErr w:type="spellEnd"/>
      <w:r w:rsidRPr="003B30B6">
        <w:rPr>
          <w:b/>
        </w:rPr>
        <w:t>. Zdravko Marić</w:t>
      </w:r>
    </w:p>
    <w:p w14:paraId="47FD54DE" w14:textId="77777777" w:rsidR="00093986" w:rsidRDefault="00093986" w:rsidP="00D17E10">
      <w:pPr>
        <w:jc w:val="center"/>
        <w:rPr>
          <w:sz w:val="28"/>
          <w:szCs w:val="28"/>
        </w:rPr>
      </w:pPr>
    </w:p>
    <w:p w14:paraId="5CADA496" w14:textId="77777777" w:rsidR="00093986" w:rsidRPr="00EF4DC9" w:rsidRDefault="00093986" w:rsidP="00D17E10">
      <w:pPr>
        <w:jc w:val="center"/>
        <w:rPr>
          <w:sz w:val="28"/>
          <w:szCs w:val="28"/>
        </w:rPr>
      </w:pPr>
    </w:p>
    <w:p w14:paraId="0C8FE377" w14:textId="77777777" w:rsidR="00A001B5" w:rsidRPr="00EF4DC9" w:rsidRDefault="00A001B5" w:rsidP="00B232F7"/>
    <w:sectPr w:rsidR="00A001B5" w:rsidRPr="00EF4DC9" w:rsidSect="009D38D9">
      <w:footerReference w:type="even" r:id="rId8"/>
      <w:footerReference w:type="default" r:id="rId9"/>
      <w:pgSz w:w="11906" w:h="16838"/>
      <w:pgMar w:top="1258" w:right="110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8F503" w14:textId="77777777" w:rsidR="00A92595" w:rsidRDefault="00A92595">
      <w:r>
        <w:separator/>
      </w:r>
    </w:p>
  </w:endnote>
  <w:endnote w:type="continuationSeparator" w:id="0">
    <w:p w14:paraId="049EBFA1" w14:textId="77777777" w:rsidR="00A92595" w:rsidRDefault="00A9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FCA84" w14:textId="77777777" w:rsidR="00A92595" w:rsidRDefault="00A92595"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E8F63C" w14:textId="77777777" w:rsidR="00A92595" w:rsidRDefault="00A92595" w:rsidP="006C129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880C" w14:textId="68B18A15" w:rsidR="00A92595" w:rsidRDefault="00A92595" w:rsidP="00BB7EF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15FC">
      <w:rPr>
        <w:rStyle w:val="Brojstranice"/>
        <w:noProof/>
      </w:rPr>
      <w:t>6</w:t>
    </w:r>
    <w:r>
      <w:rPr>
        <w:rStyle w:val="Brojstranice"/>
      </w:rPr>
      <w:fldChar w:fldCharType="end"/>
    </w:r>
  </w:p>
  <w:p w14:paraId="620D31DD" w14:textId="77777777" w:rsidR="00A92595" w:rsidRDefault="00A92595" w:rsidP="006C129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98F59" w14:textId="77777777" w:rsidR="00A92595" w:rsidRDefault="00A92595">
      <w:r>
        <w:separator/>
      </w:r>
    </w:p>
  </w:footnote>
  <w:footnote w:type="continuationSeparator" w:id="0">
    <w:p w14:paraId="3D7BD919" w14:textId="77777777" w:rsidR="00A92595" w:rsidRDefault="00A9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3895"/>
    <w:multiLevelType w:val="hybridMultilevel"/>
    <w:tmpl w:val="BA48E6B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A15B8"/>
    <w:multiLevelType w:val="hybridMultilevel"/>
    <w:tmpl w:val="9D08C8C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06FBA"/>
    <w:multiLevelType w:val="multilevel"/>
    <w:tmpl w:val="A9105B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F0844"/>
    <w:multiLevelType w:val="multilevel"/>
    <w:tmpl w:val="041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C890FE1"/>
    <w:multiLevelType w:val="hybridMultilevel"/>
    <w:tmpl w:val="47C4BE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B16293"/>
    <w:multiLevelType w:val="multilevel"/>
    <w:tmpl w:val="C740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196CAF"/>
    <w:multiLevelType w:val="hybridMultilevel"/>
    <w:tmpl w:val="7F7C4E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D44811"/>
    <w:multiLevelType w:val="hybridMultilevel"/>
    <w:tmpl w:val="0F7C4B9A"/>
    <w:lvl w:ilvl="0" w:tplc="041A0013">
      <w:start w:val="1"/>
      <w:numFmt w:val="upperRoman"/>
      <w:lvlText w:val="%1."/>
      <w:lvlJc w:val="right"/>
      <w:pPr>
        <w:tabs>
          <w:tab w:val="num" w:pos="720"/>
        </w:tabs>
        <w:ind w:left="720" w:hanging="180"/>
      </w:pPr>
    </w:lvl>
    <w:lvl w:ilvl="1" w:tplc="D620434A">
      <w:start w:val="1"/>
      <w:numFmt w:val="decimal"/>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24E75BA"/>
    <w:multiLevelType w:val="hybridMultilevel"/>
    <w:tmpl w:val="4DA2D81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92E80"/>
    <w:multiLevelType w:val="hybridMultilevel"/>
    <w:tmpl w:val="58E81476"/>
    <w:lvl w:ilvl="0" w:tplc="8E3E824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095684"/>
    <w:multiLevelType w:val="hybridMultilevel"/>
    <w:tmpl w:val="98C440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0972DB"/>
    <w:multiLevelType w:val="hybridMultilevel"/>
    <w:tmpl w:val="216A3B8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A2B50"/>
    <w:multiLevelType w:val="hybridMultilevel"/>
    <w:tmpl w:val="97DA361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940B45"/>
    <w:multiLevelType w:val="hybridMultilevel"/>
    <w:tmpl w:val="278ED8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A24389"/>
    <w:multiLevelType w:val="hybridMultilevel"/>
    <w:tmpl w:val="31E8116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C74E9F"/>
    <w:multiLevelType w:val="hybridMultilevel"/>
    <w:tmpl w:val="E35E25F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65759"/>
    <w:multiLevelType w:val="hybridMultilevel"/>
    <w:tmpl w:val="017C4A8E"/>
    <w:lvl w:ilvl="0" w:tplc="7C3C844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DCC52B1"/>
    <w:multiLevelType w:val="hybridMultilevel"/>
    <w:tmpl w:val="371A35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1487282"/>
    <w:multiLevelType w:val="multilevel"/>
    <w:tmpl w:val="8398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6C2878"/>
    <w:multiLevelType w:val="hybridMultilevel"/>
    <w:tmpl w:val="732007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7452FF7"/>
    <w:multiLevelType w:val="hybridMultilevel"/>
    <w:tmpl w:val="81F060C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2428A2"/>
    <w:multiLevelType w:val="hybridMultilevel"/>
    <w:tmpl w:val="F7564DE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FE5A61"/>
    <w:multiLevelType w:val="hybridMultilevel"/>
    <w:tmpl w:val="2F6EF0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12486"/>
    <w:multiLevelType w:val="hybridMultilevel"/>
    <w:tmpl w:val="D0A87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2829E5"/>
    <w:multiLevelType w:val="hybridMultilevel"/>
    <w:tmpl w:val="C3C021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AA4929"/>
    <w:multiLevelType w:val="hybridMultilevel"/>
    <w:tmpl w:val="E822239A"/>
    <w:lvl w:ilvl="0" w:tplc="D98EAD1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16F5B"/>
    <w:multiLevelType w:val="hybridMultilevel"/>
    <w:tmpl w:val="3B42C778"/>
    <w:lvl w:ilvl="0" w:tplc="041A000F">
      <w:start w:val="1"/>
      <w:numFmt w:val="decimal"/>
      <w:lvlText w:val="%1."/>
      <w:lvlJc w:val="left"/>
      <w:pPr>
        <w:tabs>
          <w:tab w:val="num" w:pos="720"/>
        </w:tabs>
        <w:ind w:left="720" w:hanging="360"/>
      </w:pPr>
      <w:rPr>
        <w:rFonts w:hint="default"/>
      </w:rPr>
    </w:lvl>
    <w:lvl w:ilvl="1" w:tplc="88EC2DB8">
      <w:start w:val="1"/>
      <w:numFmt w:val="lowerLetter"/>
      <w:lvlText w:val="%2)"/>
      <w:lvlJc w:val="left"/>
      <w:pPr>
        <w:tabs>
          <w:tab w:val="num" w:pos="1440"/>
        </w:tabs>
        <w:ind w:left="1440" w:hanging="360"/>
      </w:pPr>
      <w:rPr>
        <w:rFonts w:hint="default"/>
      </w:rPr>
    </w:lvl>
    <w:lvl w:ilvl="2" w:tplc="BEA09C56">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47B361A1"/>
    <w:multiLevelType w:val="hybridMultilevel"/>
    <w:tmpl w:val="4A68C5DA"/>
    <w:lvl w:ilvl="0" w:tplc="12D27B8C">
      <w:start w:val="1"/>
      <w:numFmt w:val="decimal"/>
      <w:lvlText w:val="%1."/>
      <w:lvlJc w:val="left"/>
      <w:pPr>
        <w:tabs>
          <w:tab w:val="num" w:pos="720"/>
        </w:tabs>
        <w:ind w:left="720" w:hanging="360"/>
      </w:pPr>
      <w:rPr>
        <w:rFonts w:hint="default"/>
      </w:rPr>
    </w:lvl>
    <w:lvl w:ilvl="1" w:tplc="7C3C8446">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D200DB4"/>
    <w:multiLevelType w:val="multilevel"/>
    <w:tmpl w:val="041A002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4FD27799"/>
    <w:multiLevelType w:val="hybridMultilevel"/>
    <w:tmpl w:val="FE883DB4"/>
    <w:lvl w:ilvl="0" w:tplc="8E3E824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A1785"/>
    <w:multiLevelType w:val="hybridMultilevel"/>
    <w:tmpl w:val="F29A98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FB20BF"/>
    <w:multiLevelType w:val="hybridMultilevel"/>
    <w:tmpl w:val="11C2B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945EEA"/>
    <w:multiLevelType w:val="hybridMultilevel"/>
    <w:tmpl w:val="E40E6D3C"/>
    <w:lvl w:ilvl="0" w:tplc="7C3C8446">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62056D1"/>
    <w:multiLevelType w:val="hybridMultilevel"/>
    <w:tmpl w:val="6EECE6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6E2607A"/>
    <w:multiLevelType w:val="hybridMultilevel"/>
    <w:tmpl w:val="F42E12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1D44F32"/>
    <w:multiLevelType w:val="multilevel"/>
    <w:tmpl w:val="041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5390422"/>
    <w:multiLevelType w:val="hybridMultilevel"/>
    <w:tmpl w:val="9356CFB4"/>
    <w:lvl w:ilvl="0" w:tplc="041A0001">
      <w:start w:val="1"/>
      <w:numFmt w:val="bullet"/>
      <w:lvlText w:val=""/>
      <w:lvlJc w:val="left"/>
      <w:pPr>
        <w:tabs>
          <w:tab w:val="num" w:pos="9540"/>
        </w:tabs>
        <w:ind w:left="9540" w:hanging="360"/>
      </w:pPr>
      <w:rPr>
        <w:rFonts w:ascii="Symbol" w:hAnsi="Symbol" w:hint="default"/>
      </w:rPr>
    </w:lvl>
    <w:lvl w:ilvl="1" w:tplc="041A0003" w:tentative="1">
      <w:start w:val="1"/>
      <w:numFmt w:val="bullet"/>
      <w:lvlText w:val="o"/>
      <w:lvlJc w:val="left"/>
      <w:pPr>
        <w:tabs>
          <w:tab w:val="num" w:pos="10260"/>
        </w:tabs>
        <w:ind w:left="10260" w:hanging="360"/>
      </w:pPr>
      <w:rPr>
        <w:rFonts w:ascii="Courier New" w:hAnsi="Courier New" w:cs="Courier New" w:hint="default"/>
      </w:rPr>
    </w:lvl>
    <w:lvl w:ilvl="2" w:tplc="041A0005" w:tentative="1">
      <w:start w:val="1"/>
      <w:numFmt w:val="bullet"/>
      <w:lvlText w:val=""/>
      <w:lvlJc w:val="left"/>
      <w:pPr>
        <w:tabs>
          <w:tab w:val="num" w:pos="10980"/>
        </w:tabs>
        <w:ind w:left="10980" w:hanging="360"/>
      </w:pPr>
      <w:rPr>
        <w:rFonts w:ascii="Wingdings" w:hAnsi="Wingdings" w:hint="default"/>
      </w:rPr>
    </w:lvl>
    <w:lvl w:ilvl="3" w:tplc="041A0001" w:tentative="1">
      <w:start w:val="1"/>
      <w:numFmt w:val="bullet"/>
      <w:lvlText w:val=""/>
      <w:lvlJc w:val="left"/>
      <w:pPr>
        <w:tabs>
          <w:tab w:val="num" w:pos="11700"/>
        </w:tabs>
        <w:ind w:left="11700" w:hanging="360"/>
      </w:pPr>
      <w:rPr>
        <w:rFonts w:ascii="Symbol" w:hAnsi="Symbol" w:hint="default"/>
      </w:rPr>
    </w:lvl>
    <w:lvl w:ilvl="4" w:tplc="041A0003" w:tentative="1">
      <w:start w:val="1"/>
      <w:numFmt w:val="bullet"/>
      <w:lvlText w:val="o"/>
      <w:lvlJc w:val="left"/>
      <w:pPr>
        <w:tabs>
          <w:tab w:val="num" w:pos="12420"/>
        </w:tabs>
        <w:ind w:left="12420" w:hanging="360"/>
      </w:pPr>
      <w:rPr>
        <w:rFonts w:ascii="Courier New" w:hAnsi="Courier New" w:cs="Courier New" w:hint="default"/>
      </w:rPr>
    </w:lvl>
    <w:lvl w:ilvl="5" w:tplc="041A0005" w:tentative="1">
      <w:start w:val="1"/>
      <w:numFmt w:val="bullet"/>
      <w:lvlText w:val=""/>
      <w:lvlJc w:val="left"/>
      <w:pPr>
        <w:tabs>
          <w:tab w:val="num" w:pos="13140"/>
        </w:tabs>
        <w:ind w:left="13140" w:hanging="360"/>
      </w:pPr>
      <w:rPr>
        <w:rFonts w:ascii="Wingdings" w:hAnsi="Wingdings" w:hint="default"/>
      </w:rPr>
    </w:lvl>
    <w:lvl w:ilvl="6" w:tplc="041A0001" w:tentative="1">
      <w:start w:val="1"/>
      <w:numFmt w:val="bullet"/>
      <w:lvlText w:val=""/>
      <w:lvlJc w:val="left"/>
      <w:pPr>
        <w:tabs>
          <w:tab w:val="num" w:pos="13860"/>
        </w:tabs>
        <w:ind w:left="13860" w:hanging="360"/>
      </w:pPr>
      <w:rPr>
        <w:rFonts w:ascii="Symbol" w:hAnsi="Symbol" w:hint="default"/>
      </w:rPr>
    </w:lvl>
    <w:lvl w:ilvl="7" w:tplc="041A0003" w:tentative="1">
      <w:start w:val="1"/>
      <w:numFmt w:val="bullet"/>
      <w:lvlText w:val="o"/>
      <w:lvlJc w:val="left"/>
      <w:pPr>
        <w:tabs>
          <w:tab w:val="num" w:pos="14580"/>
        </w:tabs>
        <w:ind w:left="14580" w:hanging="360"/>
      </w:pPr>
      <w:rPr>
        <w:rFonts w:ascii="Courier New" w:hAnsi="Courier New" w:cs="Courier New" w:hint="default"/>
      </w:rPr>
    </w:lvl>
    <w:lvl w:ilvl="8" w:tplc="041A0005" w:tentative="1">
      <w:start w:val="1"/>
      <w:numFmt w:val="bullet"/>
      <w:lvlText w:val=""/>
      <w:lvlJc w:val="left"/>
      <w:pPr>
        <w:tabs>
          <w:tab w:val="num" w:pos="15300"/>
        </w:tabs>
        <w:ind w:left="15300" w:hanging="360"/>
      </w:pPr>
      <w:rPr>
        <w:rFonts w:ascii="Wingdings" w:hAnsi="Wingdings" w:hint="default"/>
      </w:rPr>
    </w:lvl>
  </w:abstractNum>
  <w:abstractNum w:abstractNumId="37" w15:restartNumberingAfterBreak="0">
    <w:nsid w:val="65FE0E5E"/>
    <w:multiLevelType w:val="hybridMultilevel"/>
    <w:tmpl w:val="DFB830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8623DB9"/>
    <w:multiLevelType w:val="hybridMultilevel"/>
    <w:tmpl w:val="32EE28D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C2C1940"/>
    <w:multiLevelType w:val="hybridMultilevel"/>
    <w:tmpl w:val="EF32E1A8"/>
    <w:lvl w:ilvl="0" w:tplc="D98EAD1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91381D"/>
    <w:multiLevelType w:val="hybridMultilevel"/>
    <w:tmpl w:val="E13A0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6806A5"/>
    <w:multiLevelType w:val="hybridMultilevel"/>
    <w:tmpl w:val="1C7C4B5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96345"/>
    <w:multiLevelType w:val="hybridMultilevel"/>
    <w:tmpl w:val="2946D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5243459"/>
    <w:multiLevelType w:val="hybridMultilevel"/>
    <w:tmpl w:val="0DA48D4A"/>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A05F6"/>
    <w:multiLevelType w:val="hybridMultilevel"/>
    <w:tmpl w:val="B4522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5E4728"/>
    <w:multiLevelType w:val="hybridMultilevel"/>
    <w:tmpl w:val="160ABF86"/>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9217E6"/>
    <w:multiLevelType w:val="hybridMultilevel"/>
    <w:tmpl w:val="51A212BA"/>
    <w:lvl w:ilvl="0" w:tplc="8E3E8248">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8E3E8248">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BC2784"/>
    <w:multiLevelType w:val="hybridMultilevel"/>
    <w:tmpl w:val="6DC8342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FE25610"/>
    <w:multiLevelType w:val="hybridMultilevel"/>
    <w:tmpl w:val="07EC43D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16"/>
  </w:num>
  <w:num w:numId="4">
    <w:abstractNumId w:val="30"/>
  </w:num>
  <w:num w:numId="5">
    <w:abstractNumId w:val="3"/>
  </w:num>
  <w:num w:numId="6">
    <w:abstractNumId w:val="28"/>
  </w:num>
  <w:num w:numId="7">
    <w:abstractNumId w:val="38"/>
  </w:num>
  <w:num w:numId="8">
    <w:abstractNumId w:val="21"/>
  </w:num>
  <w:num w:numId="9">
    <w:abstractNumId w:val="15"/>
  </w:num>
  <w:num w:numId="10">
    <w:abstractNumId w:val="20"/>
  </w:num>
  <w:num w:numId="11">
    <w:abstractNumId w:val="17"/>
  </w:num>
  <w:num w:numId="12">
    <w:abstractNumId w:val="8"/>
  </w:num>
  <w:num w:numId="13">
    <w:abstractNumId w:val="0"/>
  </w:num>
  <w:num w:numId="14">
    <w:abstractNumId w:val="35"/>
  </w:num>
  <w:num w:numId="15">
    <w:abstractNumId w:val="26"/>
  </w:num>
  <w:num w:numId="16">
    <w:abstractNumId w:val="46"/>
  </w:num>
  <w:num w:numId="17">
    <w:abstractNumId w:val="29"/>
  </w:num>
  <w:num w:numId="18">
    <w:abstractNumId w:val="13"/>
  </w:num>
  <w:num w:numId="19">
    <w:abstractNumId w:val="25"/>
  </w:num>
  <w:num w:numId="20">
    <w:abstractNumId w:val="39"/>
  </w:num>
  <w:num w:numId="21">
    <w:abstractNumId w:val="9"/>
  </w:num>
  <w:num w:numId="22">
    <w:abstractNumId w:val="2"/>
  </w:num>
  <w:num w:numId="23">
    <w:abstractNumId w:val="43"/>
  </w:num>
  <w:num w:numId="24">
    <w:abstractNumId w:val="45"/>
  </w:num>
  <w:num w:numId="25">
    <w:abstractNumId w:val="24"/>
  </w:num>
  <w:num w:numId="26">
    <w:abstractNumId w:val="14"/>
  </w:num>
  <w:num w:numId="27">
    <w:abstractNumId w:val="12"/>
  </w:num>
  <w:num w:numId="28">
    <w:abstractNumId w:val="48"/>
  </w:num>
  <w:num w:numId="29">
    <w:abstractNumId w:val="22"/>
  </w:num>
  <w:num w:numId="30">
    <w:abstractNumId w:val="47"/>
  </w:num>
  <w:num w:numId="31">
    <w:abstractNumId w:val="23"/>
  </w:num>
  <w:num w:numId="32">
    <w:abstractNumId w:val="1"/>
  </w:num>
  <w:num w:numId="33">
    <w:abstractNumId w:val="11"/>
  </w:num>
  <w:num w:numId="34">
    <w:abstractNumId w:val="36"/>
  </w:num>
  <w:num w:numId="35">
    <w:abstractNumId w:val="41"/>
  </w:num>
  <w:num w:numId="36">
    <w:abstractNumId w:val="31"/>
  </w:num>
  <w:num w:numId="37">
    <w:abstractNumId w:val="40"/>
  </w:num>
  <w:num w:numId="38">
    <w:abstractNumId w:val="6"/>
  </w:num>
  <w:num w:numId="39">
    <w:abstractNumId w:val="19"/>
  </w:num>
  <w:num w:numId="40">
    <w:abstractNumId w:val="42"/>
  </w:num>
  <w:num w:numId="41">
    <w:abstractNumId w:val="5"/>
  </w:num>
  <w:num w:numId="42">
    <w:abstractNumId w:val="4"/>
  </w:num>
  <w:num w:numId="43">
    <w:abstractNumId w:val="7"/>
  </w:num>
  <w:num w:numId="44">
    <w:abstractNumId w:val="33"/>
  </w:num>
  <w:num w:numId="45">
    <w:abstractNumId w:val="10"/>
  </w:num>
  <w:num w:numId="46">
    <w:abstractNumId w:val="37"/>
  </w:num>
  <w:num w:numId="47">
    <w:abstractNumId w:val="18"/>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A"/>
    <w:rsid w:val="00001CE7"/>
    <w:rsid w:val="00002EAE"/>
    <w:rsid w:val="000037B4"/>
    <w:rsid w:val="00004202"/>
    <w:rsid w:val="00004BC7"/>
    <w:rsid w:val="00004C08"/>
    <w:rsid w:val="00005934"/>
    <w:rsid w:val="00010162"/>
    <w:rsid w:val="00010764"/>
    <w:rsid w:val="00013B6C"/>
    <w:rsid w:val="00014278"/>
    <w:rsid w:val="000145E6"/>
    <w:rsid w:val="00020843"/>
    <w:rsid w:val="00020AE6"/>
    <w:rsid w:val="000214F8"/>
    <w:rsid w:val="00021B5B"/>
    <w:rsid w:val="00023161"/>
    <w:rsid w:val="000234E6"/>
    <w:rsid w:val="0002499F"/>
    <w:rsid w:val="00030229"/>
    <w:rsid w:val="00030923"/>
    <w:rsid w:val="00030B7C"/>
    <w:rsid w:val="00031071"/>
    <w:rsid w:val="00031BF0"/>
    <w:rsid w:val="00031FFB"/>
    <w:rsid w:val="000351AF"/>
    <w:rsid w:val="000351BB"/>
    <w:rsid w:val="00035790"/>
    <w:rsid w:val="00036CA2"/>
    <w:rsid w:val="000406AC"/>
    <w:rsid w:val="000410ED"/>
    <w:rsid w:val="00046613"/>
    <w:rsid w:val="00046AF8"/>
    <w:rsid w:val="000518A4"/>
    <w:rsid w:val="0005505F"/>
    <w:rsid w:val="000550D6"/>
    <w:rsid w:val="000555AF"/>
    <w:rsid w:val="000563A2"/>
    <w:rsid w:val="00056879"/>
    <w:rsid w:val="00057DB3"/>
    <w:rsid w:val="00057EC3"/>
    <w:rsid w:val="00060E6C"/>
    <w:rsid w:val="000619E5"/>
    <w:rsid w:val="0006270D"/>
    <w:rsid w:val="00064340"/>
    <w:rsid w:val="00064D21"/>
    <w:rsid w:val="00067276"/>
    <w:rsid w:val="00067854"/>
    <w:rsid w:val="00067FD6"/>
    <w:rsid w:val="0007053A"/>
    <w:rsid w:val="00070FE0"/>
    <w:rsid w:val="00071726"/>
    <w:rsid w:val="0007384F"/>
    <w:rsid w:val="00073A73"/>
    <w:rsid w:val="0007469E"/>
    <w:rsid w:val="0007686B"/>
    <w:rsid w:val="000801AE"/>
    <w:rsid w:val="0008068C"/>
    <w:rsid w:val="00081D40"/>
    <w:rsid w:val="0008217A"/>
    <w:rsid w:val="00082B26"/>
    <w:rsid w:val="00083538"/>
    <w:rsid w:val="000836D2"/>
    <w:rsid w:val="00083979"/>
    <w:rsid w:val="00086647"/>
    <w:rsid w:val="00086A4C"/>
    <w:rsid w:val="00086C57"/>
    <w:rsid w:val="00087198"/>
    <w:rsid w:val="00091E21"/>
    <w:rsid w:val="0009308D"/>
    <w:rsid w:val="00093986"/>
    <w:rsid w:val="000939E7"/>
    <w:rsid w:val="000944AF"/>
    <w:rsid w:val="00094FC6"/>
    <w:rsid w:val="0009640B"/>
    <w:rsid w:val="00097EE3"/>
    <w:rsid w:val="000A085F"/>
    <w:rsid w:val="000A1BF1"/>
    <w:rsid w:val="000A4C6F"/>
    <w:rsid w:val="000A5496"/>
    <w:rsid w:val="000B0C67"/>
    <w:rsid w:val="000B22BA"/>
    <w:rsid w:val="000B410A"/>
    <w:rsid w:val="000B65FC"/>
    <w:rsid w:val="000B6D48"/>
    <w:rsid w:val="000B70A3"/>
    <w:rsid w:val="000C34A3"/>
    <w:rsid w:val="000C4E91"/>
    <w:rsid w:val="000C5275"/>
    <w:rsid w:val="000C6CA5"/>
    <w:rsid w:val="000D0690"/>
    <w:rsid w:val="000D0A10"/>
    <w:rsid w:val="000D0AF4"/>
    <w:rsid w:val="000D2017"/>
    <w:rsid w:val="000D2171"/>
    <w:rsid w:val="000D28C7"/>
    <w:rsid w:val="000D3951"/>
    <w:rsid w:val="000E163B"/>
    <w:rsid w:val="000E1797"/>
    <w:rsid w:val="000E2361"/>
    <w:rsid w:val="000E3067"/>
    <w:rsid w:val="000E333C"/>
    <w:rsid w:val="000E3615"/>
    <w:rsid w:val="000E39C4"/>
    <w:rsid w:val="000E5702"/>
    <w:rsid w:val="000E70A8"/>
    <w:rsid w:val="000E7B1B"/>
    <w:rsid w:val="000E7C40"/>
    <w:rsid w:val="000F31A5"/>
    <w:rsid w:val="000F359D"/>
    <w:rsid w:val="000F406D"/>
    <w:rsid w:val="000F4A8F"/>
    <w:rsid w:val="000F4B57"/>
    <w:rsid w:val="000F53C4"/>
    <w:rsid w:val="000F66C7"/>
    <w:rsid w:val="000F6AEA"/>
    <w:rsid w:val="0010018E"/>
    <w:rsid w:val="00102A63"/>
    <w:rsid w:val="00105025"/>
    <w:rsid w:val="001054DB"/>
    <w:rsid w:val="001072F8"/>
    <w:rsid w:val="00111D3B"/>
    <w:rsid w:val="001125E5"/>
    <w:rsid w:val="00113EB5"/>
    <w:rsid w:val="001151AA"/>
    <w:rsid w:val="001172D7"/>
    <w:rsid w:val="001207A5"/>
    <w:rsid w:val="00120A22"/>
    <w:rsid w:val="00120B07"/>
    <w:rsid w:val="00122380"/>
    <w:rsid w:val="00122765"/>
    <w:rsid w:val="00124283"/>
    <w:rsid w:val="00125307"/>
    <w:rsid w:val="00125661"/>
    <w:rsid w:val="00125982"/>
    <w:rsid w:val="00125B7F"/>
    <w:rsid w:val="00126A6E"/>
    <w:rsid w:val="00130F77"/>
    <w:rsid w:val="00131438"/>
    <w:rsid w:val="0013508A"/>
    <w:rsid w:val="001374FB"/>
    <w:rsid w:val="001400FB"/>
    <w:rsid w:val="001406BC"/>
    <w:rsid w:val="00143F25"/>
    <w:rsid w:val="00144773"/>
    <w:rsid w:val="001454FD"/>
    <w:rsid w:val="0014715C"/>
    <w:rsid w:val="001507FB"/>
    <w:rsid w:val="00152AE3"/>
    <w:rsid w:val="00153183"/>
    <w:rsid w:val="001567F1"/>
    <w:rsid w:val="00161224"/>
    <w:rsid w:val="001619A8"/>
    <w:rsid w:val="001629F6"/>
    <w:rsid w:val="00162B15"/>
    <w:rsid w:val="0016321D"/>
    <w:rsid w:val="00166566"/>
    <w:rsid w:val="00167498"/>
    <w:rsid w:val="00175431"/>
    <w:rsid w:val="00175EBA"/>
    <w:rsid w:val="00176642"/>
    <w:rsid w:val="00176F1C"/>
    <w:rsid w:val="0017740C"/>
    <w:rsid w:val="00177DF6"/>
    <w:rsid w:val="00185BA2"/>
    <w:rsid w:val="0018630A"/>
    <w:rsid w:val="00187157"/>
    <w:rsid w:val="00190EA0"/>
    <w:rsid w:val="00191796"/>
    <w:rsid w:val="00192CA0"/>
    <w:rsid w:val="00192F2B"/>
    <w:rsid w:val="00192F9A"/>
    <w:rsid w:val="00194C3B"/>
    <w:rsid w:val="00194C9F"/>
    <w:rsid w:val="00195027"/>
    <w:rsid w:val="00195290"/>
    <w:rsid w:val="00196058"/>
    <w:rsid w:val="001A0D45"/>
    <w:rsid w:val="001A32D4"/>
    <w:rsid w:val="001A4334"/>
    <w:rsid w:val="001A47E2"/>
    <w:rsid w:val="001A6449"/>
    <w:rsid w:val="001A730A"/>
    <w:rsid w:val="001B078E"/>
    <w:rsid w:val="001B16A9"/>
    <w:rsid w:val="001B19D2"/>
    <w:rsid w:val="001B237A"/>
    <w:rsid w:val="001B3A47"/>
    <w:rsid w:val="001B4866"/>
    <w:rsid w:val="001B4A36"/>
    <w:rsid w:val="001B5434"/>
    <w:rsid w:val="001B5CCB"/>
    <w:rsid w:val="001C064F"/>
    <w:rsid w:val="001C08AD"/>
    <w:rsid w:val="001C28AC"/>
    <w:rsid w:val="001C3D17"/>
    <w:rsid w:val="001C5C59"/>
    <w:rsid w:val="001C6FD5"/>
    <w:rsid w:val="001C7539"/>
    <w:rsid w:val="001D0C5E"/>
    <w:rsid w:val="001D1663"/>
    <w:rsid w:val="001D1ACA"/>
    <w:rsid w:val="001D316B"/>
    <w:rsid w:val="001D53A9"/>
    <w:rsid w:val="001D5476"/>
    <w:rsid w:val="001D5763"/>
    <w:rsid w:val="001D57E9"/>
    <w:rsid w:val="001D6B44"/>
    <w:rsid w:val="001D7299"/>
    <w:rsid w:val="001E0265"/>
    <w:rsid w:val="001E054B"/>
    <w:rsid w:val="001E1797"/>
    <w:rsid w:val="001E2625"/>
    <w:rsid w:val="001E3415"/>
    <w:rsid w:val="001E34CC"/>
    <w:rsid w:val="001E5544"/>
    <w:rsid w:val="001E63EE"/>
    <w:rsid w:val="001E7620"/>
    <w:rsid w:val="001E7C96"/>
    <w:rsid w:val="001F1CEA"/>
    <w:rsid w:val="001F1E35"/>
    <w:rsid w:val="001F427B"/>
    <w:rsid w:val="001F4E2B"/>
    <w:rsid w:val="001F5674"/>
    <w:rsid w:val="001F65D0"/>
    <w:rsid w:val="00200824"/>
    <w:rsid w:val="0020139E"/>
    <w:rsid w:val="00203E70"/>
    <w:rsid w:val="00204A72"/>
    <w:rsid w:val="00205963"/>
    <w:rsid w:val="00210A58"/>
    <w:rsid w:val="002117E1"/>
    <w:rsid w:val="00212455"/>
    <w:rsid w:val="00213B94"/>
    <w:rsid w:val="00222402"/>
    <w:rsid w:val="0022780A"/>
    <w:rsid w:val="0023062E"/>
    <w:rsid w:val="00237246"/>
    <w:rsid w:val="00237B1A"/>
    <w:rsid w:val="00240C6B"/>
    <w:rsid w:val="00242152"/>
    <w:rsid w:val="00243358"/>
    <w:rsid w:val="0024454B"/>
    <w:rsid w:val="00244E30"/>
    <w:rsid w:val="00244E96"/>
    <w:rsid w:val="0024553C"/>
    <w:rsid w:val="00245B8C"/>
    <w:rsid w:val="00246314"/>
    <w:rsid w:val="00246FB4"/>
    <w:rsid w:val="00247841"/>
    <w:rsid w:val="00252E2D"/>
    <w:rsid w:val="00253216"/>
    <w:rsid w:val="0025375D"/>
    <w:rsid w:val="0025385C"/>
    <w:rsid w:val="0025462D"/>
    <w:rsid w:val="0025536F"/>
    <w:rsid w:val="002560E4"/>
    <w:rsid w:val="002605A6"/>
    <w:rsid w:val="00260B60"/>
    <w:rsid w:val="00260DCA"/>
    <w:rsid w:val="00261CC4"/>
    <w:rsid w:val="0026226D"/>
    <w:rsid w:val="0026238B"/>
    <w:rsid w:val="002626BD"/>
    <w:rsid w:val="0026414E"/>
    <w:rsid w:val="00264E28"/>
    <w:rsid w:val="00265949"/>
    <w:rsid w:val="002659F9"/>
    <w:rsid w:val="002666C3"/>
    <w:rsid w:val="00266B6F"/>
    <w:rsid w:val="002726A4"/>
    <w:rsid w:val="00272BF9"/>
    <w:rsid w:val="0027361C"/>
    <w:rsid w:val="0028094F"/>
    <w:rsid w:val="00281B3F"/>
    <w:rsid w:val="0028391E"/>
    <w:rsid w:val="00283B56"/>
    <w:rsid w:val="00285213"/>
    <w:rsid w:val="0028591C"/>
    <w:rsid w:val="00285AAF"/>
    <w:rsid w:val="002866E8"/>
    <w:rsid w:val="00286F01"/>
    <w:rsid w:val="0029197B"/>
    <w:rsid w:val="0029298E"/>
    <w:rsid w:val="002947E9"/>
    <w:rsid w:val="0029527B"/>
    <w:rsid w:val="002961A1"/>
    <w:rsid w:val="00296DB5"/>
    <w:rsid w:val="002A18AE"/>
    <w:rsid w:val="002A2873"/>
    <w:rsid w:val="002A2A57"/>
    <w:rsid w:val="002A3319"/>
    <w:rsid w:val="002A3FE7"/>
    <w:rsid w:val="002A4796"/>
    <w:rsid w:val="002A7797"/>
    <w:rsid w:val="002B15F7"/>
    <w:rsid w:val="002B16E2"/>
    <w:rsid w:val="002B39CC"/>
    <w:rsid w:val="002B50DF"/>
    <w:rsid w:val="002B5E31"/>
    <w:rsid w:val="002C35F7"/>
    <w:rsid w:val="002C413B"/>
    <w:rsid w:val="002C445A"/>
    <w:rsid w:val="002C55AA"/>
    <w:rsid w:val="002C747F"/>
    <w:rsid w:val="002C7AEA"/>
    <w:rsid w:val="002C7FD0"/>
    <w:rsid w:val="002D0BB1"/>
    <w:rsid w:val="002D2C85"/>
    <w:rsid w:val="002D31F3"/>
    <w:rsid w:val="002D3CF6"/>
    <w:rsid w:val="002D767F"/>
    <w:rsid w:val="002D7B6A"/>
    <w:rsid w:val="002E0C36"/>
    <w:rsid w:val="002E1A5E"/>
    <w:rsid w:val="002E1DB9"/>
    <w:rsid w:val="002E32F6"/>
    <w:rsid w:val="002E4886"/>
    <w:rsid w:val="002E7AB3"/>
    <w:rsid w:val="002F1199"/>
    <w:rsid w:val="002F1BD2"/>
    <w:rsid w:val="002F1FFE"/>
    <w:rsid w:val="002F2308"/>
    <w:rsid w:val="002F31C3"/>
    <w:rsid w:val="002F40B1"/>
    <w:rsid w:val="002F4C54"/>
    <w:rsid w:val="002F5014"/>
    <w:rsid w:val="002F5D98"/>
    <w:rsid w:val="0030082E"/>
    <w:rsid w:val="003015FD"/>
    <w:rsid w:val="00301DA2"/>
    <w:rsid w:val="00302AE9"/>
    <w:rsid w:val="00303376"/>
    <w:rsid w:val="00304F01"/>
    <w:rsid w:val="0030503F"/>
    <w:rsid w:val="00305230"/>
    <w:rsid w:val="00305BBF"/>
    <w:rsid w:val="003067C5"/>
    <w:rsid w:val="00310A35"/>
    <w:rsid w:val="00310EE2"/>
    <w:rsid w:val="00311088"/>
    <w:rsid w:val="00312FA3"/>
    <w:rsid w:val="0031427B"/>
    <w:rsid w:val="003152B3"/>
    <w:rsid w:val="00316860"/>
    <w:rsid w:val="00316EA1"/>
    <w:rsid w:val="00316F86"/>
    <w:rsid w:val="003177ED"/>
    <w:rsid w:val="00321322"/>
    <w:rsid w:val="00321432"/>
    <w:rsid w:val="00322E28"/>
    <w:rsid w:val="00324EB5"/>
    <w:rsid w:val="003311D4"/>
    <w:rsid w:val="0033212A"/>
    <w:rsid w:val="003354A2"/>
    <w:rsid w:val="00335645"/>
    <w:rsid w:val="00335BC4"/>
    <w:rsid w:val="0034082A"/>
    <w:rsid w:val="00340B64"/>
    <w:rsid w:val="00340E20"/>
    <w:rsid w:val="00341286"/>
    <w:rsid w:val="00343446"/>
    <w:rsid w:val="003444F6"/>
    <w:rsid w:val="00346114"/>
    <w:rsid w:val="00346C21"/>
    <w:rsid w:val="00350BF7"/>
    <w:rsid w:val="00350E4C"/>
    <w:rsid w:val="00352037"/>
    <w:rsid w:val="003533A4"/>
    <w:rsid w:val="003534A1"/>
    <w:rsid w:val="00354D84"/>
    <w:rsid w:val="00357706"/>
    <w:rsid w:val="0036069A"/>
    <w:rsid w:val="00361BC7"/>
    <w:rsid w:val="00361CFF"/>
    <w:rsid w:val="00363BF5"/>
    <w:rsid w:val="003643C0"/>
    <w:rsid w:val="00364802"/>
    <w:rsid w:val="00365241"/>
    <w:rsid w:val="00365902"/>
    <w:rsid w:val="00366034"/>
    <w:rsid w:val="00366F36"/>
    <w:rsid w:val="00367120"/>
    <w:rsid w:val="003737C1"/>
    <w:rsid w:val="00373A8E"/>
    <w:rsid w:val="003741E0"/>
    <w:rsid w:val="00374272"/>
    <w:rsid w:val="00374C76"/>
    <w:rsid w:val="0037530D"/>
    <w:rsid w:val="00375DA8"/>
    <w:rsid w:val="00375E6F"/>
    <w:rsid w:val="00376208"/>
    <w:rsid w:val="00377864"/>
    <w:rsid w:val="00380A94"/>
    <w:rsid w:val="00381B41"/>
    <w:rsid w:val="0038209F"/>
    <w:rsid w:val="003823E9"/>
    <w:rsid w:val="00384939"/>
    <w:rsid w:val="00385399"/>
    <w:rsid w:val="00385AFF"/>
    <w:rsid w:val="003863E6"/>
    <w:rsid w:val="00386F65"/>
    <w:rsid w:val="003871E4"/>
    <w:rsid w:val="00390CFE"/>
    <w:rsid w:val="003931EC"/>
    <w:rsid w:val="00393497"/>
    <w:rsid w:val="00395852"/>
    <w:rsid w:val="00395AF4"/>
    <w:rsid w:val="00396015"/>
    <w:rsid w:val="0039627C"/>
    <w:rsid w:val="0039712F"/>
    <w:rsid w:val="003A06E4"/>
    <w:rsid w:val="003A25B6"/>
    <w:rsid w:val="003A42B3"/>
    <w:rsid w:val="003A7705"/>
    <w:rsid w:val="003B1854"/>
    <w:rsid w:val="003B19DD"/>
    <w:rsid w:val="003B30B6"/>
    <w:rsid w:val="003B61FF"/>
    <w:rsid w:val="003B63E6"/>
    <w:rsid w:val="003B66DB"/>
    <w:rsid w:val="003B6950"/>
    <w:rsid w:val="003B7EDB"/>
    <w:rsid w:val="003C1DB1"/>
    <w:rsid w:val="003C306B"/>
    <w:rsid w:val="003C45EC"/>
    <w:rsid w:val="003C48FB"/>
    <w:rsid w:val="003C526E"/>
    <w:rsid w:val="003C55AB"/>
    <w:rsid w:val="003C5B0F"/>
    <w:rsid w:val="003C629C"/>
    <w:rsid w:val="003C7825"/>
    <w:rsid w:val="003D0F31"/>
    <w:rsid w:val="003D1A10"/>
    <w:rsid w:val="003D1CBA"/>
    <w:rsid w:val="003D3222"/>
    <w:rsid w:val="003D3CC3"/>
    <w:rsid w:val="003D4026"/>
    <w:rsid w:val="003D473D"/>
    <w:rsid w:val="003D546C"/>
    <w:rsid w:val="003D6346"/>
    <w:rsid w:val="003D6D4F"/>
    <w:rsid w:val="003D7B51"/>
    <w:rsid w:val="003E021D"/>
    <w:rsid w:val="003E31B7"/>
    <w:rsid w:val="003E5367"/>
    <w:rsid w:val="003F0029"/>
    <w:rsid w:val="003F0A54"/>
    <w:rsid w:val="003F21C2"/>
    <w:rsid w:val="003F392E"/>
    <w:rsid w:val="003F5430"/>
    <w:rsid w:val="003F5F05"/>
    <w:rsid w:val="003F6353"/>
    <w:rsid w:val="003F6839"/>
    <w:rsid w:val="003F6B05"/>
    <w:rsid w:val="003F75D0"/>
    <w:rsid w:val="00402A2C"/>
    <w:rsid w:val="00403226"/>
    <w:rsid w:val="00406FC2"/>
    <w:rsid w:val="004105D2"/>
    <w:rsid w:val="0041206B"/>
    <w:rsid w:val="00413DBB"/>
    <w:rsid w:val="00414AAF"/>
    <w:rsid w:val="004152D2"/>
    <w:rsid w:val="00417BEC"/>
    <w:rsid w:val="00420A21"/>
    <w:rsid w:val="00421367"/>
    <w:rsid w:val="00421387"/>
    <w:rsid w:val="004223A7"/>
    <w:rsid w:val="0042332D"/>
    <w:rsid w:val="0042346F"/>
    <w:rsid w:val="004234A4"/>
    <w:rsid w:val="00423A54"/>
    <w:rsid w:val="00424178"/>
    <w:rsid w:val="00426796"/>
    <w:rsid w:val="00426E2A"/>
    <w:rsid w:val="00431C01"/>
    <w:rsid w:val="00432363"/>
    <w:rsid w:val="004326AD"/>
    <w:rsid w:val="0043597E"/>
    <w:rsid w:val="00436279"/>
    <w:rsid w:val="0043666A"/>
    <w:rsid w:val="004370AE"/>
    <w:rsid w:val="00441656"/>
    <w:rsid w:val="00441755"/>
    <w:rsid w:val="00441980"/>
    <w:rsid w:val="00441D56"/>
    <w:rsid w:val="004423D5"/>
    <w:rsid w:val="004429FD"/>
    <w:rsid w:val="00443313"/>
    <w:rsid w:val="004435E5"/>
    <w:rsid w:val="00443BF7"/>
    <w:rsid w:val="00444235"/>
    <w:rsid w:val="004453B0"/>
    <w:rsid w:val="00445497"/>
    <w:rsid w:val="004455BA"/>
    <w:rsid w:val="00445E47"/>
    <w:rsid w:val="00446384"/>
    <w:rsid w:val="004475FD"/>
    <w:rsid w:val="00447DA0"/>
    <w:rsid w:val="00450404"/>
    <w:rsid w:val="004534DC"/>
    <w:rsid w:val="00455541"/>
    <w:rsid w:val="00460B2B"/>
    <w:rsid w:val="00460FBD"/>
    <w:rsid w:val="00461CCD"/>
    <w:rsid w:val="00464C08"/>
    <w:rsid w:val="004672BB"/>
    <w:rsid w:val="00471259"/>
    <w:rsid w:val="00471556"/>
    <w:rsid w:val="00473AAF"/>
    <w:rsid w:val="00473B26"/>
    <w:rsid w:val="00474CAD"/>
    <w:rsid w:val="00474F34"/>
    <w:rsid w:val="004764C8"/>
    <w:rsid w:val="00476969"/>
    <w:rsid w:val="004806A0"/>
    <w:rsid w:val="004815AB"/>
    <w:rsid w:val="00481988"/>
    <w:rsid w:val="00482C68"/>
    <w:rsid w:val="0048519D"/>
    <w:rsid w:val="004866E3"/>
    <w:rsid w:val="0049121E"/>
    <w:rsid w:val="00491AD6"/>
    <w:rsid w:val="00491D07"/>
    <w:rsid w:val="00492423"/>
    <w:rsid w:val="00496DF6"/>
    <w:rsid w:val="00496F1C"/>
    <w:rsid w:val="00497786"/>
    <w:rsid w:val="004978B5"/>
    <w:rsid w:val="00497E66"/>
    <w:rsid w:val="004A1775"/>
    <w:rsid w:val="004A2C08"/>
    <w:rsid w:val="004A62D3"/>
    <w:rsid w:val="004A6CC2"/>
    <w:rsid w:val="004A72B0"/>
    <w:rsid w:val="004A738D"/>
    <w:rsid w:val="004A7B8B"/>
    <w:rsid w:val="004B05F6"/>
    <w:rsid w:val="004B3C2C"/>
    <w:rsid w:val="004B45A1"/>
    <w:rsid w:val="004B4631"/>
    <w:rsid w:val="004B527B"/>
    <w:rsid w:val="004B5353"/>
    <w:rsid w:val="004B5C6E"/>
    <w:rsid w:val="004C0252"/>
    <w:rsid w:val="004C05BE"/>
    <w:rsid w:val="004C1AA7"/>
    <w:rsid w:val="004C3D4D"/>
    <w:rsid w:val="004C566B"/>
    <w:rsid w:val="004C6C6A"/>
    <w:rsid w:val="004C752E"/>
    <w:rsid w:val="004D28EF"/>
    <w:rsid w:val="004D6BAF"/>
    <w:rsid w:val="004D6E8C"/>
    <w:rsid w:val="004D75FC"/>
    <w:rsid w:val="004E175F"/>
    <w:rsid w:val="004E21E0"/>
    <w:rsid w:val="004E4FD1"/>
    <w:rsid w:val="004E5EFB"/>
    <w:rsid w:val="004E68E2"/>
    <w:rsid w:val="004E7029"/>
    <w:rsid w:val="004E7846"/>
    <w:rsid w:val="004F30AB"/>
    <w:rsid w:val="004F3573"/>
    <w:rsid w:val="004F663D"/>
    <w:rsid w:val="004F729D"/>
    <w:rsid w:val="0050039D"/>
    <w:rsid w:val="005029FD"/>
    <w:rsid w:val="00503005"/>
    <w:rsid w:val="005031EE"/>
    <w:rsid w:val="00504FD9"/>
    <w:rsid w:val="00505E1D"/>
    <w:rsid w:val="005073BB"/>
    <w:rsid w:val="00511128"/>
    <w:rsid w:val="0051370C"/>
    <w:rsid w:val="0051495D"/>
    <w:rsid w:val="00515059"/>
    <w:rsid w:val="00515AAF"/>
    <w:rsid w:val="0051757D"/>
    <w:rsid w:val="00517E1B"/>
    <w:rsid w:val="005204D0"/>
    <w:rsid w:val="0052233B"/>
    <w:rsid w:val="00524106"/>
    <w:rsid w:val="00524181"/>
    <w:rsid w:val="00524B18"/>
    <w:rsid w:val="00525251"/>
    <w:rsid w:val="00525B7B"/>
    <w:rsid w:val="00525E62"/>
    <w:rsid w:val="0053049B"/>
    <w:rsid w:val="005307BF"/>
    <w:rsid w:val="00532C18"/>
    <w:rsid w:val="00532E67"/>
    <w:rsid w:val="00534485"/>
    <w:rsid w:val="00536F4F"/>
    <w:rsid w:val="0053737B"/>
    <w:rsid w:val="00537AC3"/>
    <w:rsid w:val="00540283"/>
    <w:rsid w:val="00541ED9"/>
    <w:rsid w:val="0054258C"/>
    <w:rsid w:val="00542FA7"/>
    <w:rsid w:val="00543D36"/>
    <w:rsid w:val="00544581"/>
    <w:rsid w:val="00545065"/>
    <w:rsid w:val="005456D7"/>
    <w:rsid w:val="00546ADE"/>
    <w:rsid w:val="00551B7F"/>
    <w:rsid w:val="00551F4F"/>
    <w:rsid w:val="00552CC4"/>
    <w:rsid w:val="00553757"/>
    <w:rsid w:val="005549D2"/>
    <w:rsid w:val="00556A7A"/>
    <w:rsid w:val="00557D6C"/>
    <w:rsid w:val="0056103B"/>
    <w:rsid w:val="00561AB2"/>
    <w:rsid w:val="0056439D"/>
    <w:rsid w:val="005648C4"/>
    <w:rsid w:val="00565CE6"/>
    <w:rsid w:val="00567EE9"/>
    <w:rsid w:val="00570400"/>
    <w:rsid w:val="005706C1"/>
    <w:rsid w:val="00570CF3"/>
    <w:rsid w:val="00571DB5"/>
    <w:rsid w:val="0057291C"/>
    <w:rsid w:val="00574C30"/>
    <w:rsid w:val="005768B2"/>
    <w:rsid w:val="00580AE8"/>
    <w:rsid w:val="00580BA4"/>
    <w:rsid w:val="00580D2B"/>
    <w:rsid w:val="00582D4A"/>
    <w:rsid w:val="0058433B"/>
    <w:rsid w:val="005855ED"/>
    <w:rsid w:val="00586E8C"/>
    <w:rsid w:val="0059042E"/>
    <w:rsid w:val="00591027"/>
    <w:rsid w:val="005921FF"/>
    <w:rsid w:val="0059729C"/>
    <w:rsid w:val="005A02AC"/>
    <w:rsid w:val="005A1415"/>
    <w:rsid w:val="005A223D"/>
    <w:rsid w:val="005A31AE"/>
    <w:rsid w:val="005B09C0"/>
    <w:rsid w:val="005B0AA9"/>
    <w:rsid w:val="005B1B9E"/>
    <w:rsid w:val="005B33FF"/>
    <w:rsid w:val="005B4474"/>
    <w:rsid w:val="005B5433"/>
    <w:rsid w:val="005B5639"/>
    <w:rsid w:val="005B6B29"/>
    <w:rsid w:val="005B7780"/>
    <w:rsid w:val="005C025E"/>
    <w:rsid w:val="005C08E7"/>
    <w:rsid w:val="005C0C19"/>
    <w:rsid w:val="005C26EA"/>
    <w:rsid w:val="005C5D3D"/>
    <w:rsid w:val="005C6D84"/>
    <w:rsid w:val="005C6F31"/>
    <w:rsid w:val="005C779D"/>
    <w:rsid w:val="005D0CB1"/>
    <w:rsid w:val="005D14AF"/>
    <w:rsid w:val="005D192D"/>
    <w:rsid w:val="005D1B20"/>
    <w:rsid w:val="005D2401"/>
    <w:rsid w:val="005D2D14"/>
    <w:rsid w:val="005D482D"/>
    <w:rsid w:val="005D6B88"/>
    <w:rsid w:val="005D6E9E"/>
    <w:rsid w:val="005D72F1"/>
    <w:rsid w:val="005D7611"/>
    <w:rsid w:val="005E1B2D"/>
    <w:rsid w:val="005E21AF"/>
    <w:rsid w:val="005E2D4E"/>
    <w:rsid w:val="005E331E"/>
    <w:rsid w:val="005E383D"/>
    <w:rsid w:val="005E3F72"/>
    <w:rsid w:val="005E59BC"/>
    <w:rsid w:val="005E7506"/>
    <w:rsid w:val="005E7A9C"/>
    <w:rsid w:val="005F0556"/>
    <w:rsid w:val="005F1B26"/>
    <w:rsid w:val="005F4D9F"/>
    <w:rsid w:val="005F6166"/>
    <w:rsid w:val="0060052D"/>
    <w:rsid w:val="00601423"/>
    <w:rsid w:val="006017F9"/>
    <w:rsid w:val="00602A98"/>
    <w:rsid w:val="0060409F"/>
    <w:rsid w:val="00604BEC"/>
    <w:rsid w:val="00605545"/>
    <w:rsid w:val="006114E6"/>
    <w:rsid w:val="00613A98"/>
    <w:rsid w:val="006147CC"/>
    <w:rsid w:val="0061507E"/>
    <w:rsid w:val="00616F72"/>
    <w:rsid w:val="006177D3"/>
    <w:rsid w:val="00617DE3"/>
    <w:rsid w:val="00620866"/>
    <w:rsid w:val="006235B4"/>
    <w:rsid w:val="00625B9F"/>
    <w:rsid w:val="00627755"/>
    <w:rsid w:val="0062789A"/>
    <w:rsid w:val="0063054F"/>
    <w:rsid w:val="006338B9"/>
    <w:rsid w:val="00633E3B"/>
    <w:rsid w:val="0063475F"/>
    <w:rsid w:val="00634C23"/>
    <w:rsid w:val="00635BAF"/>
    <w:rsid w:val="00636C4A"/>
    <w:rsid w:val="006372D3"/>
    <w:rsid w:val="006373AA"/>
    <w:rsid w:val="00637D14"/>
    <w:rsid w:val="00642938"/>
    <w:rsid w:val="00642AF5"/>
    <w:rsid w:val="00643294"/>
    <w:rsid w:val="006435E9"/>
    <w:rsid w:val="00643B77"/>
    <w:rsid w:val="00644233"/>
    <w:rsid w:val="00644F4C"/>
    <w:rsid w:val="00646396"/>
    <w:rsid w:val="00647490"/>
    <w:rsid w:val="006477A8"/>
    <w:rsid w:val="00647843"/>
    <w:rsid w:val="006501F2"/>
    <w:rsid w:val="006520E9"/>
    <w:rsid w:val="0065213D"/>
    <w:rsid w:val="00653BD6"/>
    <w:rsid w:val="00653FA6"/>
    <w:rsid w:val="00655676"/>
    <w:rsid w:val="00657739"/>
    <w:rsid w:val="0066076E"/>
    <w:rsid w:val="0066082B"/>
    <w:rsid w:val="00665EE3"/>
    <w:rsid w:val="006718C0"/>
    <w:rsid w:val="00671995"/>
    <w:rsid w:val="00671E5D"/>
    <w:rsid w:val="0067342E"/>
    <w:rsid w:val="00674104"/>
    <w:rsid w:val="00674AB7"/>
    <w:rsid w:val="00675044"/>
    <w:rsid w:val="0068287B"/>
    <w:rsid w:val="006829DF"/>
    <w:rsid w:val="00682A81"/>
    <w:rsid w:val="0068303E"/>
    <w:rsid w:val="00683653"/>
    <w:rsid w:val="0068585C"/>
    <w:rsid w:val="00685F03"/>
    <w:rsid w:val="00686870"/>
    <w:rsid w:val="00693A75"/>
    <w:rsid w:val="006941A9"/>
    <w:rsid w:val="00694BBB"/>
    <w:rsid w:val="00695363"/>
    <w:rsid w:val="006965E5"/>
    <w:rsid w:val="00697FA4"/>
    <w:rsid w:val="006A0E89"/>
    <w:rsid w:val="006A2985"/>
    <w:rsid w:val="006A33C1"/>
    <w:rsid w:val="006A391C"/>
    <w:rsid w:val="006A3A3B"/>
    <w:rsid w:val="006B13DB"/>
    <w:rsid w:val="006B2405"/>
    <w:rsid w:val="006B2C27"/>
    <w:rsid w:val="006B5C50"/>
    <w:rsid w:val="006B6298"/>
    <w:rsid w:val="006B693A"/>
    <w:rsid w:val="006B6D2E"/>
    <w:rsid w:val="006B7DBA"/>
    <w:rsid w:val="006C0461"/>
    <w:rsid w:val="006C097A"/>
    <w:rsid w:val="006C0B31"/>
    <w:rsid w:val="006C1293"/>
    <w:rsid w:val="006C3140"/>
    <w:rsid w:val="006C4AD0"/>
    <w:rsid w:val="006C4E36"/>
    <w:rsid w:val="006C54F8"/>
    <w:rsid w:val="006C6B13"/>
    <w:rsid w:val="006C6B66"/>
    <w:rsid w:val="006C71B5"/>
    <w:rsid w:val="006D1B8F"/>
    <w:rsid w:val="006D236B"/>
    <w:rsid w:val="006D2DC8"/>
    <w:rsid w:val="006D351B"/>
    <w:rsid w:val="006D3831"/>
    <w:rsid w:val="006D3C71"/>
    <w:rsid w:val="006D54D1"/>
    <w:rsid w:val="006D64BB"/>
    <w:rsid w:val="006D74C3"/>
    <w:rsid w:val="006D7C0D"/>
    <w:rsid w:val="006E0DBB"/>
    <w:rsid w:val="006E264C"/>
    <w:rsid w:val="006E38AE"/>
    <w:rsid w:val="006E62EA"/>
    <w:rsid w:val="006E6415"/>
    <w:rsid w:val="006F1B98"/>
    <w:rsid w:val="006F2FD2"/>
    <w:rsid w:val="006F43B2"/>
    <w:rsid w:val="006F6B8E"/>
    <w:rsid w:val="006F73A7"/>
    <w:rsid w:val="006F78BE"/>
    <w:rsid w:val="006F7CEF"/>
    <w:rsid w:val="007019D1"/>
    <w:rsid w:val="00703116"/>
    <w:rsid w:val="00703126"/>
    <w:rsid w:val="00703E4D"/>
    <w:rsid w:val="007054DC"/>
    <w:rsid w:val="00706AFF"/>
    <w:rsid w:val="00710632"/>
    <w:rsid w:val="0071077B"/>
    <w:rsid w:val="0071167A"/>
    <w:rsid w:val="007129C4"/>
    <w:rsid w:val="00712B5F"/>
    <w:rsid w:val="00713787"/>
    <w:rsid w:val="00713832"/>
    <w:rsid w:val="007146F7"/>
    <w:rsid w:val="00714DD1"/>
    <w:rsid w:val="007177FD"/>
    <w:rsid w:val="0072051F"/>
    <w:rsid w:val="00721521"/>
    <w:rsid w:val="00722AC4"/>
    <w:rsid w:val="00722D52"/>
    <w:rsid w:val="00723D1B"/>
    <w:rsid w:val="00725779"/>
    <w:rsid w:val="00726482"/>
    <w:rsid w:val="00726C11"/>
    <w:rsid w:val="0073017A"/>
    <w:rsid w:val="00733389"/>
    <w:rsid w:val="00734E26"/>
    <w:rsid w:val="007364A5"/>
    <w:rsid w:val="0073713F"/>
    <w:rsid w:val="007374E6"/>
    <w:rsid w:val="00737E94"/>
    <w:rsid w:val="007415C0"/>
    <w:rsid w:val="00742338"/>
    <w:rsid w:val="00742D7E"/>
    <w:rsid w:val="007478C1"/>
    <w:rsid w:val="00751A52"/>
    <w:rsid w:val="007534AA"/>
    <w:rsid w:val="00754B6B"/>
    <w:rsid w:val="00754CD6"/>
    <w:rsid w:val="007570B9"/>
    <w:rsid w:val="007604B5"/>
    <w:rsid w:val="00760654"/>
    <w:rsid w:val="00760AD3"/>
    <w:rsid w:val="00762C71"/>
    <w:rsid w:val="00762CB3"/>
    <w:rsid w:val="007650FE"/>
    <w:rsid w:val="00766BB9"/>
    <w:rsid w:val="0077147E"/>
    <w:rsid w:val="00771BC5"/>
    <w:rsid w:val="00771CDF"/>
    <w:rsid w:val="00771D8D"/>
    <w:rsid w:val="00776436"/>
    <w:rsid w:val="007767DF"/>
    <w:rsid w:val="007775B9"/>
    <w:rsid w:val="007806C1"/>
    <w:rsid w:val="00782099"/>
    <w:rsid w:val="007846EB"/>
    <w:rsid w:val="00785B83"/>
    <w:rsid w:val="0078616D"/>
    <w:rsid w:val="00791011"/>
    <w:rsid w:val="0079276F"/>
    <w:rsid w:val="00793609"/>
    <w:rsid w:val="00794D7E"/>
    <w:rsid w:val="00796852"/>
    <w:rsid w:val="007A3161"/>
    <w:rsid w:val="007A3D4F"/>
    <w:rsid w:val="007A43D7"/>
    <w:rsid w:val="007A46FF"/>
    <w:rsid w:val="007A496B"/>
    <w:rsid w:val="007A7E05"/>
    <w:rsid w:val="007B24D5"/>
    <w:rsid w:val="007B36F8"/>
    <w:rsid w:val="007B3F05"/>
    <w:rsid w:val="007B460D"/>
    <w:rsid w:val="007B4AF8"/>
    <w:rsid w:val="007B5C2B"/>
    <w:rsid w:val="007C2162"/>
    <w:rsid w:val="007C3305"/>
    <w:rsid w:val="007C4B89"/>
    <w:rsid w:val="007C6872"/>
    <w:rsid w:val="007C6E9E"/>
    <w:rsid w:val="007C727A"/>
    <w:rsid w:val="007D001E"/>
    <w:rsid w:val="007D09CF"/>
    <w:rsid w:val="007D0B92"/>
    <w:rsid w:val="007D2F49"/>
    <w:rsid w:val="007D4B0C"/>
    <w:rsid w:val="007D4ECF"/>
    <w:rsid w:val="007D7D6B"/>
    <w:rsid w:val="007E2A91"/>
    <w:rsid w:val="007E332A"/>
    <w:rsid w:val="007E38AB"/>
    <w:rsid w:val="007E4161"/>
    <w:rsid w:val="007E5E75"/>
    <w:rsid w:val="007E60B6"/>
    <w:rsid w:val="007E66EB"/>
    <w:rsid w:val="007E6D43"/>
    <w:rsid w:val="007E78CA"/>
    <w:rsid w:val="007E7E64"/>
    <w:rsid w:val="007F0433"/>
    <w:rsid w:val="007F054F"/>
    <w:rsid w:val="007F0632"/>
    <w:rsid w:val="007F1143"/>
    <w:rsid w:val="007F1445"/>
    <w:rsid w:val="007F1C45"/>
    <w:rsid w:val="007F23C4"/>
    <w:rsid w:val="007F342B"/>
    <w:rsid w:val="007F37D4"/>
    <w:rsid w:val="007F3BC2"/>
    <w:rsid w:val="007F6050"/>
    <w:rsid w:val="007F60C1"/>
    <w:rsid w:val="007F6E6F"/>
    <w:rsid w:val="007F7A45"/>
    <w:rsid w:val="00800728"/>
    <w:rsid w:val="00802825"/>
    <w:rsid w:val="0080354B"/>
    <w:rsid w:val="00804069"/>
    <w:rsid w:val="00804DE0"/>
    <w:rsid w:val="00810406"/>
    <w:rsid w:val="008119E2"/>
    <w:rsid w:val="00812A19"/>
    <w:rsid w:val="00815844"/>
    <w:rsid w:val="00816D8B"/>
    <w:rsid w:val="00817390"/>
    <w:rsid w:val="00830E44"/>
    <w:rsid w:val="00834B89"/>
    <w:rsid w:val="00834FF1"/>
    <w:rsid w:val="008353BF"/>
    <w:rsid w:val="008365EB"/>
    <w:rsid w:val="0083788B"/>
    <w:rsid w:val="0084042A"/>
    <w:rsid w:val="008441ED"/>
    <w:rsid w:val="0084459E"/>
    <w:rsid w:val="00844FEA"/>
    <w:rsid w:val="00846F02"/>
    <w:rsid w:val="00847367"/>
    <w:rsid w:val="008477C4"/>
    <w:rsid w:val="008516CF"/>
    <w:rsid w:val="0085219F"/>
    <w:rsid w:val="0085307E"/>
    <w:rsid w:val="008558C0"/>
    <w:rsid w:val="00856064"/>
    <w:rsid w:val="0086053F"/>
    <w:rsid w:val="00860CA3"/>
    <w:rsid w:val="0086224C"/>
    <w:rsid w:val="00863E8D"/>
    <w:rsid w:val="00865C9F"/>
    <w:rsid w:val="00866072"/>
    <w:rsid w:val="00867EE2"/>
    <w:rsid w:val="00870E99"/>
    <w:rsid w:val="00871D9A"/>
    <w:rsid w:val="00872676"/>
    <w:rsid w:val="00873059"/>
    <w:rsid w:val="00875425"/>
    <w:rsid w:val="00875B90"/>
    <w:rsid w:val="0087718A"/>
    <w:rsid w:val="00877CC8"/>
    <w:rsid w:val="008836DF"/>
    <w:rsid w:val="00885B45"/>
    <w:rsid w:val="00886B0C"/>
    <w:rsid w:val="00886F34"/>
    <w:rsid w:val="00892A43"/>
    <w:rsid w:val="008932BF"/>
    <w:rsid w:val="00895A71"/>
    <w:rsid w:val="00897119"/>
    <w:rsid w:val="0089712E"/>
    <w:rsid w:val="00897E3A"/>
    <w:rsid w:val="008A0213"/>
    <w:rsid w:val="008A0E16"/>
    <w:rsid w:val="008A1351"/>
    <w:rsid w:val="008A30AD"/>
    <w:rsid w:val="008A31C6"/>
    <w:rsid w:val="008A3C98"/>
    <w:rsid w:val="008A6397"/>
    <w:rsid w:val="008B0D1A"/>
    <w:rsid w:val="008B13C7"/>
    <w:rsid w:val="008B3162"/>
    <w:rsid w:val="008B36C0"/>
    <w:rsid w:val="008B4481"/>
    <w:rsid w:val="008B7BF7"/>
    <w:rsid w:val="008C1077"/>
    <w:rsid w:val="008C3ADC"/>
    <w:rsid w:val="008C4237"/>
    <w:rsid w:val="008C4CED"/>
    <w:rsid w:val="008C5E24"/>
    <w:rsid w:val="008C6331"/>
    <w:rsid w:val="008C668B"/>
    <w:rsid w:val="008C7CA6"/>
    <w:rsid w:val="008C7DF4"/>
    <w:rsid w:val="008C7E71"/>
    <w:rsid w:val="008D10BB"/>
    <w:rsid w:val="008D13C9"/>
    <w:rsid w:val="008D1FCF"/>
    <w:rsid w:val="008D4907"/>
    <w:rsid w:val="008D5EC0"/>
    <w:rsid w:val="008D7220"/>
    <w:rsid w:val="008D73D8"/>
    <w:rsid w:val="008E0C11"/>
    <w:rsid w:val="008E14E7"/>
    <w:rsid w:val="008E172D"/>
    <w:rsid w:val="008E3735"/>
    <w:rsid w:val="008E3DE7"/>
    <w:rsid w:val="008E58A5"/>
    <w:rsid w:val="008E7B5C"/>
    <w:rsid w:val="008F1693"/>
    <w:rsid w:val="008F1930"/>
    <w:rsid w:val="008F1C7D"/>
    <w:rsid w:val="008F2AB5"/>
    <w:rsid w:val="008F72F7"/>
    <w:rsid w:val="008F7C7B"/>
    <w:rsid w:val="0090397C"/>
    <w:rsid w:val="00904054"/>
    <w:rsid w:val="0091382F"/>
    <w:rsid w:val="00913A13"/>
    <w:rsid w:val="009143A7"/>
    <w:rsid w:val="009152FE"/>
    <w:rsid w:val="009173C0"/>
    <w:rsid w:val="00917F07"/>
    <w:rsid w:val="0092060B"/>
    <w:rsid w:val="00920AAC"/>
    <w:rsid w:val="009229CC"/>
    <w:rsid w:val="00923764"/>
    <w:rsid w:val="00924C1D"/>
    <w:rsid w:val="00926C02"/>
    <w:rsid w:val="00937B80"/>
    <w:rsid w:val="0094166E"/>
    <w:rsid w:val="00941EE1"/>
    <w:rsid w:val="00942C0E"/>
    <w:rsid w:val="0094459F"/>
    <w:rsid w:val="00945635"/>
    <w:rsid w:val="00945765"/>
    <w:rsid w:val="009479F3"/>
    <w:rsid w:val="00947A6D"/>
    <w:rsid w:val="00950C54"/>
    <w:rsid w:val="009513F5"/>
    <w:rsid w:val="00955DEB"/>
    <w:rsid w:val="00957158"/>
    <w:rsid w:val="00960391"/>
    <w:rsid w:val="009617CB"/>
    <w:rsid w:val="0096303D"/>
    <w:rsid w:val="009630E4"/>
    <w:rsid w:val="00963437"/>
    <w:rsid w:val="00963F61"/>
    <w:rsid w:val="00964EE6"/>
    <w:rsid w:val="0096584C"/>
    <w:rsid w:val="00965B6F"/>
    <w:rsid w:val="00965C0C"/>
    <w:rsid w:val="00965E57"/>
    <w:rsid w:val="00966345"/>
    <w:rsid w:val="00967F87"/>
    <w:rsid w:val="00970ED6"/>
    <w:rsid w:val="009711B7"/>
    <w:rsid w:val="0097236E"/>
    <w:rsid w:val="00974DC1"/>
    <w:rsid w:val="00977081"/>
    <w:rsid w:val="00977769"/>
    <w:rsid w:val="0098080B"/>
    <w:rsid w:val="00980D60"/>
    <w:rsid w:val="00981195"/>
    <w:rsid w:val="00981C24"/>
    <w:rsid w:val="0098276D"/>
    <w:rsid w:val="00983F26"/>
    <w:rsid w:val="0098405E"/>
    <w:rsid w:val="0098450D"/>
    <w:rsid w:val="00986BC6"/>
    <w:rsid w:val="00987143"/>
    <w:rsid w:val="009877C6"/>
    <w:rsid w:val="00992E6F"/>
    <w:rsid w:val="009930FA"/>
    <w:rsid w:val="009946CD"/>
    <w:rsid w:val="0099683C"/>
    <w:rsid w:val="009A00CB"/>
    <w:rsid w:val="009A0F34"/>
    <w:rsid w:val="009A2DA2"/>
    <w:rsid w:val="009B12A1"/>
    <w:rsid w:val="009B2277"/>
    <w:rsid w:val="009B274F"/>
    <w:rsid w:val="009B2CCE"/>
    <w:rsid w:val="009B5474"/>
    <w:rsid w:val="009B7CB7"/>
    <w:rsid w:val="009B7EFB"/>
    <w:rsid w:val="009C0297"/>
    <w:rsid w:val="009C2A10"/>
    <w:rsid w:val="009C2F1A"/>
    <w:rsid w:val="009C42BC"/>
    <w:rsid w:val="009C57A5"/>
    <w:rsid w:val="009D1063"/>
    <w:rsid w:val="009D1254"/>
    <w:rsid w:val="009D14EE"/>
    <w:rsid w:val="009D30C0"/>
    <w:rsid w:val="009D38D9"/>
    <w:rsid w:val="009D421C"/>
    <w:rsid w:val="009D4FDB"/>
    <w:rsid w:val="009D7C88"/>
    <w:rsid w:val="009D7FC0"/>
    <w:rsid w:val="009E088B"/>
    <w:rsid w:val="009E0E76"/>
    <w:rsid w:val="009E2147"/>
    <w:rsid w:val="009E2914"/>
    <w:rsid w:val="009E2C35"/>
    <w:rsid w:val="009E44D1"/>
    <w:rsid w:val="009E57CF"/>
    <w:rsid w:val="009E739C"/>
    <w:rsid w:val="009F0370"/>
    <w:rsid w:val="009F0DB6"/>
    <w:rsid w:val="009F3124"/>
    <w:rsid w:val="009F44E5"/>
    <w:rsid w:val="009F6A13"/>
    <w:rsid w:val="009F7DF3"/>
    <w:rsid w:val="00A001B5"/>
    <w:rsid w:val="00A01C3F"/>
    <w:rsid w:val="00A05689"/>
    <w:rsid w:val="00A10CE2"/>
    <w:rsid w:val="00A11D8C"/>
    <w:rsid w:val="00A11E23"/>
    <w:rsid w:val="00A138BA"/>
    <w:rsid w:val="00A14846"/>
    <w:rsid w:val="00A170F8"/>
    <w:rsid w:val="00A2255D"/>
    <w:rsid w:val="00A24E88"/>
    <w:rsid w:val="00A266F1"/>
    <w:rsid w:val="00A27CA9"/>
    <w:rsid w:val="00A305A7"/>
    <w:rsid w:val="00A34CDF"/>
    <w:rsid w:val="00A35798"/>
    <w:rsid w:val="00A35A10"/>
    <w:rsid w:val="00A35EC6"/>
    <w:rsid w:val="00A36739"/>
    <w:rsid w:val="00A3760E"/>
    <w:rsid w:val="00A4075D"/>
    <w:rsid w:val="00A43491"/>
    <w:rsid w:val="00A44503"/>
    <w:rsid w:val="00A475B4"/>
    <w:rsid w:val="00A5164D"/>
    <w:rsid w:val="00A5182C"/>
    <w:rsid w:val="00A51CC3"/>
    <w:rsid w:val="00A51E53"/>
    <w:rsid w:val="00A524BB"/>
    <w:rsid w:val="00A53335"/>
    <w:rsid w:val="00A5347D"/>
    <w:rsid w:val="00A53F53"/>
    <w:rsid w:val="00A55343"/>
    <w:rsid w:val="00A56262"/>
    <w:rsid w:val="00A56A47"/>
    <w:rsid w:val="00A57338"/>
    <w:rsid w:val="00A57C0F"/>
    <w:rsid w:val="00A60416"/>
    <w:rsid w:val="00A616A8"/>
    <w:rsid w:val="00A61D3B"/>
    <w:rsid w:val="00A61D71"/>
    <w:rsid w:val="00A63102"/>
    <w:rsid w:val="00A63928"/>
    <w:rsid w:val="00A64279"/>
    <w:rsid w:val="00A656F6"/>
    <w:rsid w:val="00A70C03"/>
    <w:rsid w:val="00A7361B"/>
    <w:rsid w:val="00A73E32"/>
    <w:rsid w:val="00A742E8"/>
    <w:rsid w:val="00A76001"/>
    <w:rsid w:val="00A76296"/>
    <w:rsid w:val="00A7684E"/>
    <w:rsid w:val="00A8274B"/>
    <w:rsid w:val="00A82BEE"/>
    <w:rsid w:val="00A83267"/>
    <w:rsid w:val="00A83814"/>
    <w:rsid w:val="00A83830"/>
    <w:rsid w:val="00A852D4"/>
    <w:rsid w:val="00A876E8"/>
    <w:rsid w:val="00A90291"/>
    <w:rsid w:val="00A90942"/>
    <w:rsid w:val="00A90F0D"/>
    <w:rsid w:val="00A918CB"/>
    <w:rsid w:val="00A92595"/>
    <w:rsid w:val="00A940DA"/>
    <w:rsid w:val="00A95842"/>
    <w:rsid w:val="00A959AC"/>
    <w:rsid w:val="00AA0776"/>
    <w:rsid w:val="00AA2C28"/>
    <w:rsid w:val="00AA2F89"/>
    <w:rsid w:val="00AA63C5"/>
    <w:rsid w:val="00AA687E"/>
    <w:rsid w:val="00AA6A0A"/>
    <w:rsid w:val="00AB0D75"/>
    <w:rsid w:val="00AB1061"/>
    <w:rsid w:val="00AB203B"/>
    <w:rsid w:val="00AB20FA"/>
    <w:rsid w:val="00AB4016"/>
    <w:rsid w:val="00AB4B2F"/>
    <w:rsid w:val="00AB64D0"/>
    <w:rsid w:val="00AB7C49"/>
    <w:rsid w:val="00AC09ED"/>
    <w:rsid w:val="00AC41D6"/>
    <w:rsid w:val="00AC4391"/>
    <w:rsid w:val="00AC44C2"/>
    <w:rsid w:val="00AC50BD"/>
    <w:rsid w:val="00AC525B"/>
    <w:rsid w:val="00AC76C7"/>
    <w:rsid w:val="00AD0481"/>
    <w:rsid w:val="00AD135F"/>
    <w:rsid w:val="00AD15FC"/>
    <w:rsid w:val="00AD1B35"/>
    <w:rsid w:val="00AD20D0"/>
    <w:rsid w:val="00AD258F"/>
    <w:rsid w:val="00AD30AE"/>
    <w:rsid w:val="00AD311C"/>
    <w:rsid w:val="00AD43A7"/>
    <w:rsid w:val="00AE0116"/>
    <w:rsid w:val="00AE0A6C"/>
    <w:rsid w:val="00AE33EF"/>
    <w:rsid w:val="00AE59CF"/>
    <w:rsid w:val="00AE5A48"/>
    <w:rsid w:val="00AE613F"/>
    <w:rsid w:val="00AE6576"/>
    <w:rsid w:val="00AF1CEC"/>
    <w:rsid w:val="00AF39A8"/>
    <w:rsid w:val="00AF75E8"/>
    <w:rsid w:val="00AF763D"/>
    <w:rsid w:val="00B007BD"/>
    <w:rsid w:val="00B01745"/>
    <w:rsid w:val="00B01FE0"/>
    <w:rsid w:val="00B023F2"/>
    <w:rsid w:val="00B02DB7"/>
    <w:rsid w:val="00B04EB6"/>
    <w:rsid w:val="00B050E4"/>
    <w:rsid w:val="00B05961"/>
    <w:rsid w:val="00B05E63"/>
    <w:rsid w:val="00B0622B"/>
    <w:rsid w:val="00B11650"/>
    <w:rsid w:val="00B11F91"/>
    <w:rsid w:val="00B120F0"/>
    <w:rsid w:val="00B1260C"/>
    <w:rsid w:val="00B12F60"/>
    <w:rsid w:val="00B141EF"/>
    <w:rsid w:val="00B152F9"/>
    <w:rsid w:val="00B1537F"/>
    <w:rsid w:val="00B16141"/>
    <w:rsid w:val="00B170C3"/>
    <w:rsid w:val="00B17B5C"/>
    <w:rsid w:val="00B17C4F"/>
    <w:rsid w:val="00B22B7F"/>
    <w:rsid w:val="00B23070"/>
    <w:rsid w:val="00B232F7"/>
    <w:rsid w:val="00B23EBF"/>
    <w:rsid w:val="00B279D9"/>
    <w:rsid w:val="00B30027"/>
    <w:rsid w:val="00B33A8D"/>
    <w:rsid w:val="00B37008"/>
    <w:rsid w:val="00B40E65"/>
    <w:rsid w:val="00B4335C"/>
    <w:rsid w:val="00B46685"/>
    <w:rsid w:val="00B47E2B"/>
    <w:rsid w:val="00B47FA8"/>
    <w:rsid w:val="00B5221E"/>
    <w:rsid w:val="00B52A02"/>
    <w:rsid w:val="00B62CF1"/>
    <w:rsid w:val="00B64BC4"/>
    <w:rsid w:val="00B6598B"/>
    <w:rsid w:val="00B66006"/>
    <w:rsid w:val="00B67FE5"/>
    <w:rsid w:val="00B724C8"/>
    <w:rsid w:val="00B74A4C"/>
    <w:rsid w:val="00B82AFB"/>
    <w:rsid w:val="00B84C84"/>
    <w:rsid w:val="00B863F6"/>
    <w:rsid w:val="00B910BA"/>
    <w:rsid w:val="00B9110E"/>
    <w:rsid w:val="00B9166A"/>
    <w:rsid w:val="00B94906"/>
    <w:rsid w:val="00B94F5F"/>
    <w:rsid w:val="00B95A44"/>
    <w:rsid w:val="00B97C19"/>
    <w:rsid w:val="00BA156D"/>
    <w:rsid w:val="00BA1EAA"/>
    <w:rsid w:val="00BA24F7"/>
    <w:rsid w:val="00BA3356"/>
    <w:rsid w:val="00BA34FC"/>
    <w:rsid w:val="00BA4008"/>
    <w:rsid w:val="00BA448F"/>
    <w:rsid w:val="00BA5B0A"/>
    <w:rsid w:val="00BA61A4"/>
    <w:rsid w:val="00BA6752"/>
    <w:rsid w:val="00BA7F32"/>
    <w:rsid w:val="00BB0403"/>
    <w:rsid w:val="00BB21BB"/>
    <w:rsid w:val="00BB440B"/>
    <w:rsid w:val="00BB44D6"/>
    <w:rsid w:val="00BB52F2"/>
    <w:rsid w:val="00BB71DC"/>
    <w:rsid w:val="00BB7EF2"/>
    <w:rsid w:val="00BB7FC9"/>
    <w:rsid w:val="00BC16A1"/>
    <w:rsid w:val="00BC215F"/>
    <w:rsid w:val="00BD1589"/>
    <w:rsid w:val="00BD1F6E"/>
    <w:rsid w:val="00BD229E"/>
    <w:rsid w:val="00BD39AE"/>
    <w:rsid w:val="00BD3B90"/>
    <w:rsid w:val="00BD4F3B"/>
    <w:rsid w:val="00BD59D5"/>
    <w:rsid w:val="00BD6C03"/>
    <w:rsid w:val="00BE011A"/>
    <w:rsid w:val="00BE1747"/>
    <w:rsid w:val="00BE179E"/>
    <w:rsid w:val="00BE1A77"/>
    <w:rsid w:val="00BE2290"/>
    <w:rsid w:val="00BE3A26"/>
    <w:rsid w:val="00BF057A"/>
    <w:rsid w:val="00BF258C"/>
    <w:rsid w:val="00BF4C29"/>
    <w:rsid w:val="00BF776A"/>
    <w:rsid w:val="00C0455D"/>
    <w:rsid w:val="00C049EC"/>
    <w:rsid w:val="00C05045"/>
    <w:rsid w:val="00C0588C"/>
    <w:rsid w:val="00C07A20"/>
    <w:rsid w:val="00C11A6E"/>
    <w:rsid w:val="00C11FC6"/>
    <w:rsid w:val="00C1200B"/>
    <w:rsid w:val="00C13895"/>
    <w:rsid w:val="00C13D06"/>
    <w:rsid w:val="00C13E69"/>
    <w:rsid w:val="00C169AD"/>
    <w:rsid w:val="00C1748A"/>
    <w:rsid w:val="00C17ADB"/>
    <w:rsid w:val="00C22A13"/>
    <w:rsid w:val="00C2480C"/>
    <w:rsid w:val="00C26B50"/>
    <w:rsid w:val="00C30488"/>
    <w:rsid w:val="00C3103A"/>
    <w:rsid w:val="00C3135C"/>
    <w:rsid w:val="00C3166A"/>
    <w:rsid w:val="00C3306E"/>
    <w:rsid w:val="00C33681"/>
    <w:rsid w:val="00C33880"/>
    <w:rsid w:val="00C352C0"/>
    <w:rsid w:val="00C355BD"/>
    <w:rsid w:val="00C37019"/>
    <w:rsid w:val="00C37FED"/>
    <w:rsid w:val="00C40789"/>
    <w:rsid w:val="00C42C83"/>
    <w:rsid w:val="00C43903"/>
    <w:rsid w:val="00C44675"/>
    <w:rsid w:val="00C453FB"/>
    <w:rsid w:val="00C45760"/>
    <w:rsid w:val="00C45772"/>
    <w:rsid w:val="00C45EA7"/>
    <w:rsid w:val="00C506F5"/>
    <w:rsid w:val="00C50829"/>
    <w:rsid w:val="00C509B1"/>
    <w:rsid w:val="00C52544"/>
    <w:rsid w:val="00C53300"/>
    <w:rsid w:val="00C537CE"/>
    <w:rsid w:val="00C5424A"/>
    <w:rsid w:val="00C55F54"/>
    <w:rsid w:val="00C5749B"/>
    <w:rsid w:val="00C60165"/>
    <w:rsid w:val="00C61E43"/>
    <w:rsid w:val="00C62920"/>
    <w:rsid w:val="00C64377"/>
    <w:rsid w:val="00C648E2"/>
    <w:rsid w:val="00C67195"/>
    <w:rsid w:val="00C6730C"/>
    <w:rsid w:val="00C67E1B"/>
    <w:rsid w:val="00C70DCE"/>
    <w:rsid w:val="00C72996"/>
    <w:rsid w:val="00C72DFD"/>
    <w:rsid w:val="00C737AC"/>
    <w:rsid w:val="00C74A09"/>
    <w:rsid w:val="00C75059"/>
    <w:rsid w:val="00C75AB9"/>
    <w:rsid w:val="00C767B1"/>
    <w:rsid w:val="00C80A4F"/>
    <w:rsid w:val="00C80D75"/>
    <w:rsid w:val="00C80E08"/>
    <w:rsid w:val="00C83A6F"/>
    <w:rsid w:val="00C83EC8"/>
    <w:rsid w:val="00C849C5"/>
    <w:rsid w:val="00C85961"/>
    <w:rsid w:val="00C859DB"/>
    <w:rsid w:val="00C8639A"/>
    <w:rsid w:val="00C8761C"/>
    <w:rsid w:val="00C90944"/>
    <w:rsid w:val="00C90AFA"/>
    <w:rsid w:val="00C94393"/>
    <w:rsid w:val="00C95644"/>
    <w:rsid w:val="00C96186"/>
    <w:rsid w:val="00C961DA"/>
    <w:rsid w:val="00C9653E"/>
    <w:rsid w:val="00CA028E"/>
    <w:rsid w:val="00CA1775"/>
    <w:rsid w:val="00CA3D5E"/>
    <w:rsid w:val="00CA3FD5"/>
    <w:rsid w:val="00CA64C6"/>
    <w:rsid w:val="00CA7D77"/>
    <w:rsid w:val="00CA7EC8"/>
    <w:rsid w:val="00CB01E8"/>
    <w:rsid w:val="00CB0417"/>
    <w:rsid w:val="00CB0FED"/>
    <w:rsid w:val="00CB22B2"/>
    <w:rsid w:val="00CB2CA1"/>
    <w:rsid w:val="00CB34D3"/>
    <w:rsid w:val="00CB3D33"/>
    <w:rsid w:val="00CB470D"/>
    <w:rsid w:val="00CB5052"/>
    <w:rsid w:val="00CB72AC"/>
    <w:rsid w:val="00CB7D43"/>
    <w:rsid w:val="00CC10DC"/>
    <w:rsid w:val="00CC2D8F"/>
    <w:rsid w:val="00CC2E11"/>
    <w:rsid w:val="00CC350D"/>
    <w:rsid w:val="00CC4FE4"/>
    <w:rsid w:val="00CD1E6A"/>
    <w:rsid w:val="00CD293D"/>
    <w:rsid w:val="00CD3107"/>
    <w:rsid w:val="00CD6338"/>
    <w:rsid w:val="00CD6823"/>
    <w:rsid w:val="00CD77BD"/>
    <w:rsid w:val="00CE0053"/>
    <w:rsid w:val="00CE0333"/>
    <w:rsid w:val="00CE32C6"/>
    <w:rsid w:val="00CE4F53"/>
    <w:rsid w:val="00CE5CA3"/>
    <w:rsid w:val="00CE6A0A"/>
    <w:rsid w:val="00CE6C60"/>
    <w:rsid w:val="00CE6D77"/>
    <w:rsid w:val="00CF214B"/>
    <w:rsid w:val="00CF3028"/>
    <w:rsid w:val="00CF329C"/>
    <w:rsid w:val="00CF3729"/>
    <w:rsid w:val="00CF3848"/>
    <w:rsid w:val="00CF4020"/>
    <w:rsid w:val="00D014F4"/>
    <w:rsid w:val="00D019FF"/>
    <w:rsid w:val="00D01FC4"/>
    <w:rsid w:val="00D04D60"/>
    <w:rsid w:val="00D0575B"/>
    <w:rsid w:val="00D1035E"/>
    <w:rsid w:val="00D105CD"/>
    <w:rsid w:val="00D1067E"/>
    <w:rsid w:val="00D17E10"/>
    <w:rsid w:val="00D21066"/>
    <w:rsid w:val="00D211CB"/>
    <w:rsid w:val="00D21515"/>
    <w:rsid w:val="00D273A1"/>
    <w:rsid w:val="00D276EF"/>
    <w:rsid w:val="00D327E5"/>
    <w:rsid w:val="00D33E44"/>
    <w:rsid w:val="00D35765"/>
    <w:rsid w:val="00D3617A"/>
    <w:rsid w:val="00D3650C"/>
    <w:rsid w:val="00D369B5"/>
    <w:rsid w:val="00D37162"/>
    <w:rsid w:val="00D37A65"/>
    <w:rsid w:val="00D407D3"/>
    <w:rsid w:val="00D43986"/>
    <w:rsid w:val="00D4417B"/>
    <w:rsid w:val="00D4484B"/>
    <w:rsid w:val="00D44C4A"/>
    <w:rsid w:val="00D46CDB"/>
    <w:rsid w:val="00D470CD"/>
    <w:rsid w:val="00D51720"/>
    <w:rsid w:val="00D528FA"/>
    <w:rsid w:val="00D531FE"/>
    <w:rsid w:val="00D55C6E"/>
    <w:rsid w:val="00D5606A"/>
    <w:rsid w:val="00D564A5"/>
    <w:rsid w:val="00D569A2"/>
    <w:rsid w:val="00D56F9E"/>
    <w:rsid w:val="00D579D9"/>
    <w:rsid w:val="00D57A94"/>
    <w:rsid w:val="00D604E4"/>
    <w:rsid w:val="00D6223B"/>
    <w:rsid w:val="00D63A8D"/>
    <w:rsid w:val="00D651C5"/>
    <w:rsid w:val="00D6628D"/>
    <w:rsid w:val="00D6797F"/>
    <w:rsid w:val="00D7094A"/>
    <w:rsid w:val="00D73536"/>
    <w:rsid w:val="00D745CE"/>
    <w:rsid w:val="00D745D6"/>
    <w:rsid w:val="00D75BEA"/>
    <w:rsid w:val="00D76019"/>
    <w:rsid w:val="00D81677"/>
    <w:rsid w:val="00D827DA"/>
    <w:rsid w:val="00D834EC"/>
    <w:rsid w:val="00D83629"/>
    <w:rsid w:val="00D836D9"/>
    <w:rsid w:val="00D83FB5"/>
    <w:rsid w:val="00D84100"/>
    <w:rsid w:val="00D8507C"/>
    <w:rsid w:val="00D859F8"/>
    <w:rsid w:val="00D85B13"/>
    <w:rsid w:val="00D86C49"/>
    <w:rsid w:val="00D874B9"/>
    <w:rsid w:val="00D87EE3"/>
    <w:rsid w:val="00D90233"/>
    <w:rsid w:val="00D903BC"/>
    <w:rsid w:val="00D90EF1"/>
    <w:rsid w:val="00D913CD"/>
    <w:rsid w:val="00D9266E"/>
    <w:rsid w:val="00D9335B"/>
    <w:rsid w:val="00DA0BA5"/>
    <w:rsid w:val="00DA215D"/>
    <w:rsid w:val="00DA3149"/>
    <w:rsid w:val="00DA3F2D"/>
    <w:rsid w:val="00DA437C"/>
    <w:rsid w:val="00DA4588"/>
    <w:rsid w:val="00DA4CE3"/>
    <w:rsid w:val="00DA4D57"/>
    <w:rsid w:val="00DA5A7B"/>
    <w:rsid w:val="00DA5D6F"/>
    <w:rsid w:val="00DB1106"/>
    <w:rsid w:val="00DB192B"/>
    <w:rsid w:val="00DB1F4C"/>
    <w:rsid w:val="00DB21F9"/>
    <w:rsid w:val="00DB2529"/>
    <w:rsid w:val="00DB3EDE"/>
    <w:rsid w:val="00DB4316"/>
    <w:rsid w:val="00DB5109"/>
    <w:rsid w:val="00DB666B"/>
    <w:rsid w:val="00DC0652"/>
    <w:rsid w:val="00DC0F76"/>
    <w:rsid w:val="00DC1103"/>
    <w:rsid w:val="00DC1347"/>
    <w:rsid w:val="00DC1FB8"/>
    <w:rsid w:val="00DC2AF4"/>
    <w:rsid w:val="00DC4007"/>
    <w:rsid w:val="00DC4153"/>
    <w:rsid w:val="00DC4C87"/>
    <w:rsid w:val="00DC538B"/>
    <w:rsid w:val="00DD0C92"/>
    <w:rsid w:val="00DD1149"/>
    <w:rsid w:val="00DD12E9"/>
    <w:rsid w:val="00DD1720"/>
    <w:rsid w:val="00DD1B34"/>
    <w:rsid w:val="00DD2C4B"/>
    <w:rsid w:val="00DD6B76"/>
    <w:rsid w:val="00DE3867"/>
    <w:rsid w:val="00DE73F1"/>
    <w:rsid w:val="00DE76C8"/>
    <w:rsid w:val="00DE7BD0"/>
    <w:rsid w:val="00DE7D03"/>
    <w:rsid w:val="00DE7D35"/>
    <w:rsid w:val="00DF14C5"/>
    <w:rsid w:val="00DF44F5"/>
    <w:rsid w:val="00DF45C8"/>
    <w:rsid w:val="00DF6893"/>
    <w:rsid w:val="00DF73FD"/>
    <w:rsid w:val="00E01062"/>
    <w:rsid w:val="00E010FB"/>
    <w:rsid w:val="00E064DF"/>
    <w:rsid w:val="00E072D9"/>
    <w:rsid w:val="00E07687"/>
    <w:rsid w:val="00E10FC6"/>
    <w:rsid w:val="00E1219B"/>
    <w:rsid w:val="00E138CF"/>
    <w:rsid w:val="00E13B27"/>
    <w:rsid w:val="00E1458A"/>
    <w:rsid w:val="00E17CD1"/>
    <w:rsid w:val="00E21316"/>
    <w:rsid w:val="00E23A9D"/>
    <w:rsid w:val="00E2418B"/>
    <w:rsid w:val="00E24D66"/>
    <w:rsid w:val="00E24D90"/>
    <w:rsid w:val="00E258C6"/>
    <w:rsid w:val="00E26824"/>
    <w:rsid w:val="00E32122"/>
    <w:rsid w:val="00E336D7"/>
    <w:rsid w:val="00E34CEF"/>
    <w:rsid w:val="00E35DED"/>
    <w:rsid w:val="00E36389"/>
    <w:rsid w:val="00E3700B"/>
    <w:rsid w:val="00E37A90"/>
    <w:rsid w:val="00E40375"/>
    <w:rsid w:val="00E40EA4"/>
    <w:rsid w:val="00E40FF3"/>
    <w:rsid w:val="00E41439"/>
    <w:rsid w:val="00E424E6"/>
    <w:rsid w:val="00E4260A"/>
    <w:rsid w:val="00E429F1"/>
    <w:rsid w:val="00E42A93"/>
    <w:rsid w:val="00E45160"/>
    <w:rsid w:val="00E453F0"/>
    <w:rsid w:val="00E51919"/>
    <w:rsid w:val="00E51BB3"/>
    <w:rsid w:val="00E51BE2"/>
    <w:rsid w:val="00E55246"/>
    <w:rsid w:val="00E5608C"/>
    <w:rsid w:val="00E566A0"/>
    <w:rsid w:val="00E568D7"/>
    <w:rsid w:val="00E56F74"/>
    <w:rsid w:val="00E6125B"/>
    <w:rsid w:val="00E6140E"/>
    <w:rsid w:val="00E61CF0"/>
    <w:rsid w:val="00E62C72"/>
    <w:rsid w:val="00E63A9E"/>
    <w:rsid w:val="00E66264"/>
    <w:rsid w:val="00E667C1"/>
    <w:rsid w:val="00E67B72"/>
    <w:rsid w:val="00E70311"/>
    <w:rsid w:val="00E70584"/>
    <w:rsid w:val="00E70E0B"/>
    <w:rsid w:val="00E73443"/>
    <w:rsid w:val="00E73AE7"/>
    <w:rsid w:val="00E73F2D"/>
    <w:rsid w:val="00E743CB"/>
    <w:rsid w:val="00E75266"/>
    <w:rsid w:val="00E75493"/>
    <w:rsid w:val="00E75F5B"/>
    <w:rsid w:val="00E76401"/>
    <w:rsid w:val="00E7673B"/>
    <w:rsid w:val="00E77536"/>
    <w:rsid w:val="00E77C6A"/>
    <w:rsid w:val="00E8025D"/>
    <w:rsid w:val="00E80493"/>
    <w:rsid w:val="00E814A0"/>
    <w:rsid w:val="00E814C1"/>
    <w:rsid w:val="00E82408"/>
    <w:rsid w:val="00E82ADB"/>
    <w:rsid w:val="00E83B84"/>
    <w:rsid w:val="00E84A59"/>
    <w:rsid w:val="00E85C4C"/>
    <w:rsid w:val="00E87267"/>
    <w:rsid w:val="00E914F1"/>
    <w:rsid w:val="00E9332D"/>
    <w:rsid w:val="00E93BDA"/>
    <w:rsid w:val="00E97998"/>
    <w:rsid w:val="00EA0CE7"/>
    <w:rsid w:val="00EA23D2"/>
    <w:rsid w:val="00EA272D"/>
    <w:rsid w:val="00EA2C9E"/>
    <w:rsid w:val="00EA6CCD"/>
    <w:rsid w:val="00EB2A95"/>
    <w:rsid w:val="00EB3301"/>
    <w:rsid w:val="00EB4538"/>
    <w:rsid w:val="00EB7593"/>
    <w:rsid w:val="00EC0A16"/>
    <w:rsid w:val="00EC1EC6"/>
    <w:rsid w:val="00EC549A"/>
    <w:rsid w:val="00EC59C9"/>
    <w:rsid w:val="00EC5D30"/>
    <w:rsid w:val="00EC7035"/>
    <w:rsid w:val="00ED13F5"/>
    <w:rsid w:val="00ED37F4"/>
    <w:rsid w:val="00ED3D4B"/>
    <w:rsid w:val="00ED4B65"/>
    <w:rsid w:val="00ED52BC"/>
    <w:rsid w:val="00ED5D76"/>
    <w:rsid w:val="00ED623F"/>
    <w:rsid w:val="00ED7F7A"/>
    <w:rsid w:val="00EE2E38"/>
    <w:rsid w:val="00EE6983"/>
    <w:rsid w:val="00EF0506"/>
    <w:rsid w:val="00EF09B8"/>
    <w:rsid w:val="00EF0CEF"/>
    <w:rsid w:val="00EF2EC1"/>
    <w:rsid w:val="00EF3E38"/>
    <w:rsid w:val="00EF47BD"/>
    <w:rsid w:val="00EF4DC9"/>
    <w:rsid w:val="00EF6D5F"/>
    <w:rsid w:val="00EF6E31"/>
    <w:rsid w:val="00EF7546"/>
    <w:rsid w:val="00F00947"/>
    <w:rsid w:val="00F00CBD"/>
    <w:rsid w:val="00F01373"/>
    <w:rsid w:val="00F0144A"/>
    <w:rsid w:val="00F014A6"/>
    <w:rsid w:val="00F02DD8"/>
    <w:rsid w:val="00F059F7"/>
    <w:rsid w:val="00F07A38"/>
    <w:rsid w:val="00F121AE"/>
    <w:rsid w:val="00F12AA9"/>
    <w:rsid w:val="00F14A2F"/>
    <w:rsid w:val="00F17695"/>
    <w:rsid w:val="00F178F3"/>
    <w:rsid w:val="00F20BEC"/>
    <w:rsid w:val="00F20C38"/>
    <w:rsid w:val="00F22AC1"/>
    <w:rsid w:val="00F22C07"/>
    <w:rsid w:val="00F25144"/>
    <w:rsid w:val="00F27BC3"/>
    <w:rsid w:val="00F30587"/>
    <w:rsid w:val="00F30C5E"/>
    <w:rsid w:val="00F30E4C"/>
    <w:rsid w:val="00F31AB8"/>
    <w:rsid w:val="00F3219E"/>
    <w:rsid w:val="00F326C4"/>
    <w:rsid w:val="00F329D7"/>
    <w:rsid w:val="00F332A0"/>
    <w:rsid w:val="00F33D64"/>
    <w:rsid w:val="00F3739C"/>
    <w:rsid w:val="00F40CF2"/>
    <w:rsid w:val="00F42D4F"/>
    <w:rsid w:val="00F43E47"/>
    <w:rsid w:val="00F44321"/>
    <w:rsid w:val="00F4555E"/>
    <w:rsid w:val="00F460CD"/>
    <w:rsid w:val="00F46E05"/>
    <w:rsid w:val="00F46F4B"/>
    <w:rsid w:val="00F50140"/>
    <w:rsid w:val="00F51AC8"/>
    <w:rsid w:val="00F54425"/>
    <w:rsid w:val="00F56728"/>
    <w:rsid w:val="00F570EF"/>
    <w:rsid w:val="00F6154F"/>
    <w:rsid w:val="00F617C7"/>
    <w:rsid w:val="00F63C49"/>
    <w:rsid w:val="00F6488F"/>
    <w:rsid w:val="00F64FBD"/>
    <w:rsid w:val="00F65643"/>
    <w:rsid w:val="00F66CC0"/>
    <w:rsid w:val="00F66D89"/>
    <w:rsid w:val="00F6712F"/>
    <w:rsid w:val="00F70267"/>
    <w:rsid w:val="00F7030F"/>
    <w:rsid w:val="00F73DF6"/>
    <w:rsid w:val="00F758C5"/>
    <w:rsid w:val="00F75EE1"/>
    <w:rsid w:val="00F76629"/>
    <w:rsid w:val="00F76B12"/>
    <w:rsid w:val="00F77604"/>
    <w:rsid w:val="00F808B1"/>
    <w:rsid w:val="00F821AB"/>
    <w:rsid w:val="00F8337B"/>
    <w:rsid w:val="00F83845"/>
    <w:rsid w:val="00F83DF1"/>
    <w:rsid w:val="00F83F37"/>
    <w:rsid w:val="00F84E9D"/>
    <w:rsid w:val="00F86D00"/>
    <w:rsid w:val="00F8715C"/>
    <w:rsid w:val="00F91B5F"/>
    <w:rsid w:val="00F91D9E"/>
    <w:rsid w:val="00F92A96"/>
    <w:rsid w:val="00F94061"/>
    <w:rsid w:val="00F947FF"/>
    <w:rsid w:val="00F9630E"/>
    <w:rsid w:val="00FA0345"/>
    <w:rsid w:val="00FA0544"/>
    <w:rsid w:val="00FA0C28"/>
    <w:rsid w:val="00FA1231"/>
    <w:rsid w:val="00FA1449"/>
    <w:rsid w:val="00FA2736"/>
    <w:rsid w:val="00FA391D"/>
    <w:rsid w:val="00FA5A39"/>
    <w:rsid w:val="00FA7835"/>
    <w:rsid w:val="00FB41BF"/>
    <w:rsid w:val="00FB484B"/>
    <w:rsid w:val="00FB4BB9"/>
    <w:rsid w:val="00FB77B4"/>
    <w:rsid w:val="00FC1210"/>
    <w:rsid w:val="00FC3A04"/>
    <w:rsid w:val="00FC4C3B"/>
    <w:rsid w:val="00FC5B85"/>
    <w:rsid w:val="00FC60D2"/>
    <w:rsid w:val="00FC6E20"/>
    <w:rsid w:val="00FD239A"/>
    <w:rsid w:val="00FD3BD4"/>
    <w:rsid w:val="00FD43BD"/>
    <w:rsid w:val="00FD43E2"/>
    <w:rsid w:val="00FD49C7"/>
    <w:rsid w:val="00FD4F84"/>
    <w:rsid w:val="00FD52B0"/>
    <w:rsid w:val="00FD57FC"/>
    <w:rsid w:val="00FD796C"/>
    <w:rsid w:val="00FE019C"/>
    <w:rsid w:val="00FE5128"/>
    <w:rsid w:val="00FE5B00"/>
    <w:rsid w:val="00FE67E7"/>
    <w:rsid w:val="00FE744C"/>
    <w:rsid w:val="00FF0251"/>
    <w:rsid w:val="00FF0AB1"/>
    <w:rsid w:val="00FF0CBD"/>
    <w:rsid w:val="00FF1161"/>
    <w:rsid w:val="00FF11A6"/>
    <w:rsid w:val="00FF1E8E"/>
    <w:rsid w:val="00FF277B"/>
    <w:rsid w:val="00FF2D13"/>
    <w:rsid w:val="00FF2F0C"/>
    <w:rsid w:val="00FF346A"/>
    <w:rsid w:val="00FF3753"/>
    <w:rsid w:val="00FF3801"/>
    <w:rsid w:val="00FF3C34"/>
    <w:rsid w:val="00FF42FE"/>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D67BC"/>
  <w15:docId w15:val="{8AADBB8B-F4B5-48A1-9971-0E26AF37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link w:val="Naslov1Char"/>
    <w:qFormat/>
    <w:pPr>
      <w:keepNext/>
      <w:jc w:val="center"/>
      <w:outlineLvl w:val="0"/>
    </w:pPr>
    <w:rPr>
      <w:b/>
      <w:bCs/>
      <w:sz w:val="28"/>
    </w:rPr>
  </w:style>
  <w:style w:type="paragraph" w:styleId="Naslov2">
    <w:name w:val="heading 2"/>
    <w:basedOn w:val="Normal"/>
    <w:next w:val="Normal"/>
    <w:link w:val="Naslov2Char"/>
    <w:qFormat/>
    <w:pPr>
      <w:keepNext/>
      <w:ind w:left="360"/>
      <w:jc w:val="center"/>
      <w:outlineLvl w:val="1"/>
    </w:pPr>
    <w:rPr>
      <w:b/>
      <w:bCs/>
      <w:sz w:val="28"/>
    </w:rPr>
  </w:style>
  <w:style w:type="paragraph" w:styleId="Naslov3">
    <w:name w:val="heading 3"/>
    <w:basedOn w:val="Normal"/>
    <w:next w:val="Normal"/>
    <w:link w:val="Naslov3Char"/>
    <w:qFormat/>
    <w:pPr>
      <w:keepNext/>
      <w:spacing w:before="240" w:after="60"/>
      <w:outlineLvl w:val="2"/>
    </w:pPr>
    <w:rPr>
      <w:rFonts w:ascii="Arial" w:hAnsi="Arial"/>
      <w:b/>
      <w:bCs/>
      <w:sz w:val="26"/>
      <w:szCs w:val="26"/>
    </w:rPr>
  </w:style>
  <w:style w:type="paragraph" w:styleId="Naslov6">
    <w:name w:val="heading 6"/>
    <w:basedOn w:val="Normal"/>
    <w:next w:val="Normal"/>
    <w:link w:val="Naslov6Char"/>
    <w:qFormat/>
    <w:pPr>
      <w:keepNext/>
      <w:outlineLvl w:val="5"/>
    </w:pPr>
    <w:rPr>
      <w:szCs w:val="20"/>
      <w:lang w:val="en-AU"/>
    </w:rPr>
  </w:style>
  <w:style w:type="paragraph" w:styleId="Naslov8">
    <w:name w:val="heading 8"/>
    <w:basedOn w:val="Normal"/>
    <w:next w:val="Normal"/>
    <w:link w:val="Naslov8Char"/>
    <w:semiHidden/>
    <w:unhideWhenUsed/>
    <w:qFormat/>
    <w:rsid w:val="009C0297"/>
    <w:pPr>
      <w:spacing w:before="240" w:after="60"/>
      <w:outlineLvl w:val="7"/>
    </w:pPr>
    <w:rPr>
      <w:rFonts w:ascii="Calibri" w:hAnsi="Calibri"/>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lanka">
    <w:name w:val="članka"/>
    <w:basedOn w:val="Normal"/>
    <w:pPr>
      <w:spacing w:line="360" w:lineRule="auto"/>
    </w:pPr>
  </w:style>
  <w:style w:type="paragraph" w:styleId="Naslov">
    <w:name w:val="Title"/>
    <w:basedOn w:val="Normal"/>
    <w:link w:val="NaslovChar"/>
    <w:qFormat/>
    <w:pPr>
      <w:jc w:val="center"/>
    </w:pPr>
    <w:rPr>
      <w:b/>
      <w:bCs/>
      <w:sz w:val="28"/>
    </w:rPr>
  </w:style>
  <w:style w:type="paragraph" w:styleId="Tijeloteksta">
    <w:name w:val="Body Text"/>
    <w:basedOn w:val="Normal"/>
    <w:link w:val="TijelotekstaChar"/>
    <w:pPr>
      <w:jc w:val="both"/>
    </w:pPr>
    <w:rPr>
      <w:szCs w:val="20"/>
    </w:rPr>
  </w:style>
  <w:style w:type="paragraph" w:styleId="Podnoje">
    <w:name w:val="footer"/>
    <w:basedOn w:val="Normal"/>
    <w:link w:val="PodnojeChar"/>
    <w:rsid w:val="006C1293"/>
    <w:pPr>
      <w:tabs>
        <w:tab w:val="center" w:pos="4536"/>
        <w:tab w:val="right" w:pos="9072"/>
      </w:tabs>
    </w:pPr>
  </w:style>
  <w:style w:type="character" w:styleId="Brojstranice">
    <w:name w:val="page number"/>
    <w:basedOn w:val="Zadanifontodlomka"/>
    <w:rsid w:val="006C1293"/>
  </w:style>
  <w:style w:type="paragraph" w:styleId="Tekstbalonia">
    <w:name w:val="Balloon Text"/>
    <w:basedOn w:val="Normal"/>
    <w:link w:val="TekstbaloniaChar"/>
    <w:semiHidden/>
    <w:rsid w:val="006C54F8"/>
    <w:rPr>
      <w:rFonts w:ascii="Tahoma" w:hAnsi="Tahoma" w:cs="Tahoma"/>
      <w:sz w:val="16"/>
      <w:szCs w:val="16"/>
    </w:rPr>
  </w:style>
  <w:style w:type="paragraph" w:styleId="Kartadokumenta">
    <w:name w:val="Document Map"/>
    <w:basedOn w:val="Normal"/>
    <w:link w:val="KartadokumentaChar"/>
    <w:semiHidden/>
    <w:rsid w:val="00A90F0D"/>
    <w:pPr>
      <w:shd w:val="clear" w:color="auto" w:fill="000080"/>
    </w:pPr>
    <w:rPr>
      <w:rFonts w:ascii="Tahoma" w:hAnsi="Tahoma" w:cs="Tahoma"/>
      <w:sz w:val="20"/>
      <w:szCs w:val="20"/>
    </w:rPr>
  </w:style>
  <w:style w:type="paragraph" w:customStyle="1" w:styleId="Tekstlanka">
    <w:name w:val="Tekst članka"/>
    <w:basedOn w:val="Normal"/>
    <w:rsid w:val="002D7B6A"/>
    <w:pPr>
      <w:widowControl w:val="0"/>
      <w:adjustRightInd w:val="0"/>
      <w:spacing w:line="360" w:lineRule="auto"/>
      <w:jc w:val="both"/>
      <w:textAlignment w:val="baseline"/>
    </w:pPr>
  </w:style>
  <w:style w:type="character" w:styleId="Referencakomentara">
    <w:name w:val="annotation reference"/>
    <w:rsid w:val="003F6B05"/>
    <w:rPr>
      <w:sz w:val="16"/>
      <w:szCs w:val="16"/>
    </w:rPr>
  </w:style>
  <w:style w:type="paragraph" w:styleId="Tekstkomentara">
    <w:name w:val="annotation text"/>
    <w:basedOn w:val="Normal"/>
    <w:link w:val="TekstkomentaraChar"/>
    <w:rsid w:val="003F6B05"/>
    <w:rPr>
      <w:sz w:val="20"/>
      <w:szCs w:val="20"/>
    </w:rPr>
  </w:style>
  <w:style w:type="character" w:customStyle="1" w:styleId="TekstkomentaraChar">
    <w:name w:val="Tekst komentara Char"/>
    <w:basedOn w:val="Zadanifontodlomka"/>
    <w:link w:val="Tekstkomentara"/>
    <w:rsid w:val="003F6B05"/>
  </w:style>
  <w:style w:type="paragraph" w:styleId="Predmetkomentara">
    <w:name w:val="annotation subject"/>
    <w:basedOn w:val="Tekstkomentara"/>
    <w:next w:val="Tekstkomentara"/>
    <w:link w:val="PredmetkomentaraChar"/>
    <w:rsid w:val="003F6B05"/>
    <w:rPr>
      <w:b/>
      <w:bCs/>
      <w:lang w:val="x-none" w:eastAsia="x-none"/>
    </w:rPr>
  </w:style>
  <w:style w:type="character" w:customStyle="1" w:styleId="PredmetkomentaraChar">
    <w:name w:val="Predmet komentara Char"/>
    <w:link w:val="Predmetkomentara"/>
    <w:rsid w:val="003F6B05"/>
    <w:rPr>
      <w:b/>
      <w:bCs/>
    </w:rPr>
  </w:style>
  <w:style w:type="table" w:styleId="Reetkatablice">
    <w:name w:val="Table Grid"/>
    <w:basedOn w:val="Obinatablica"/>
    <w:uiPriority w:val="59"/>
    <w:rsid w:val="00B95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uiPriority w:val="22"/>
    <w:qFormat/>
    <w:rsid w:val="002C747F"/>
    <w:rPr>
      <w:b/>
      <w:bCs/>
    </w:rPr>
  </w:style>
  <w:style w:type="paragraph" w:styleId="Revizija">
    <w:name w:val="Revision"/>
    <w:hidden/>
    <w:uiPriority w:val="99"/>
    <w:semiHidden/>
    <w:rsid w:val="007A3161"/>
    <w:rPr>
      <w:sz w:val="24"/>
      <w:szCs w:val="24"/>
    </w:rPr>
  </w:style>
  <w:style w:type="character" w:customStyle="1" w:styleId="Naslov8Char">
    <w:name w:val="Naslov 8 Char"/>
    <w:link w:val="Naslov8"/>
    <w:semiHidden/>
    <w:rsid w:val="009C0297"/>
    <w:rPr>
      <w:rFonts w:ascii="Calibri" w:eastAsia="Times New Roman" w:hAnsi="Calibri" w:cs="Times New Roman"/>
      <w:i/>
      <w:iCs/>
      <w:sz w:val="24"/>
      <w:szCs w:val="24"/>
    </w:rPr>
  </w:style>
  <w:style w:type="character" w:customStyle="1" w:styleId="Naslov2Char">
    <w:name w:val="Naslov 2 Char"/>
    <w:link w:val="Naslov2"/>
    <w:rsid w:val="009C0297"/>
    <w:rPr>
      <w:b/>
      <w:bCs/>
      <w:sz w:val="28"/>
      <w:szCs w:val="24"/>
    </w:rPr>
  </w:style>
  <w:style w:type="paragraph" w:customStyle="1" w:styleId="Default">
    <w:name w:val="Default"/>
    <w:rsid w:val="005456D7"/>
    <w:pPr>
      <w:autoSpaceDE w:val="0"/>
      <w:autoSpaceDN w:val="0"/>
      <w:adjustRightInd w:val="0"/>
    </w:pPr>
    <w:rPr>
      <w:color w:val="000000"/>
      <w:sz w:val="24"/>
      <w:szCs w:val="24"/>
    </w:rPr>
  </w:style>
  <w:style w:type="paragraph" w:styleId="StandardWeb">
    <w:name w:val="Normal (Web)"/>
    <w:basedOn w:val="Normal"/>
    <w:uiPriority w:val="99"/>
    <w:unhideWhenUsed/>
    <w:rsid w:val="00847367"/>
    <w:pPr>
      <w:spacing w:before="100" w:beforeAutospacing="1" w:after="100" w:afterAutospacing="1"/>
    </w:pPr>
  </w:style>
  <w:style w:type="paragraph" w:styleId="Zaglavlje">
    <w:name w:val="header"/>
    <w:basedOn w:val="Normal"/>
    <w:link w:val="ZaglavljeChar"/>
    <w:rsid w:val="005A1415"/>
    <w:pPr>
      <w:tabs>
        <w:tab w:val="center" w:pos="4536"/>
        <w:tab w:val="right" w:pos="9072"/>
      </w:tabs>
    </w:pPr>
  </w:style>
  <w:style w:type="character" w:customStyle="1" w:styleId="ZaglavljeChar">
    <w:name w:val="Zaglavlje Char"/>
    <w:link w:val="Zaglavlje"/>
    <w:rsid w:val="005A1415"/>
    <w:rPr>
      <w:sz w:val="24"/>
      <w:szCs w:val="24"/>
    </w:rPr>
  </w:style>
  <w:style w:type="character" w:customStyle="1" w:styleId="Naslov1Char">
    <w:name w:val="Naslov 1 Char"/>
    <w:link w:val="Naslov1"/>
    <w:rsid w:val="009E57CF"/>
    <w:rPr>
      <w:b/>
      <w:bCs/>
      <w:sz w:val="28"/>
      <w:szCs w:val="24"/>
    </w:rPr>
  </w:style>
  <w:style w:type="character" w:customStyle="1" w:styleId="NaslovChar">
    <w:name w:val="Naslov Char"/>
    <w:link w:val="Naslov"/>
    <w:rsid w:val="009E57CF"/>
    <w:rPr>
      <w:b/>
      <w:bCs/>
      <w:sz w:val="28"/>
      <w:szCs w:val="24"/>
    </w:rPr>
  </w:style>
  <w:style w:type="character" w:customStyle="1" w:styleId="TijelotekstaChar">
    <w:name w:val="Tijelo teksta Char"/>
    <w:link w:val="Tijeloteksta"/>
    <w:rsid w:val="009E57CF"/>
    <w:rPr>
      <w:sz w:val="24"/>
    </w:rPr>
  </w:style>
  <w:style w:type="paragraph" w:styleId="Tekstfusnote">
    <w:name w:val="footnote text"/>
    <w:aliases w:val="fn,Fußnote,Footnote Text Char Char Char,Footnote Text Char Char,Fuss nota,Tekst fusnote moj,Tekst fusnote moj Char Char,Fus nota casopis,Fus nota casopis Char,Footnote Text2,Fus nota casopis Char1 Char Char Char Char Char Char"/>
    <w:basedOn w:val="Normal"/>
    <w:link w:val="TekstfusnoteChar"/>
    <w:rsid w:val="00FD239A"/>
    <w:rPr>
      <w:sz w:val="20"/>
      <w:szCs w:val="20"/>
    </w:rPr>
  </w:style>
  <w:style w:type="character" w:customStyle="1" w:styleId="TekstfusnoteChar">
    <w:name w:val="Tekst fusnote Char"/>
    <w:aliases w:val="fn Char,Fußnote Char,Footnote Text Char Char Char Char,Footnote Text Char Char Char1,Fuss nota Char,Tekst fusnote moj Char,Tekst fusnote moj Char Char Char,Fus nota casopis Char1,Fus nota casopis Char Char,Footnote Text2 Char"/>
    <w:basedOn w:val="Zadanifontodlomka"/>
    <w:link w:val="Tekstfusnote"/>
    <w:rsid w:val="00FD239A"/>
  </w:style>
  <w:style w:type="paragraph" w:customStyle="1" w:styleId="t-9-8">
    <w:name w:val="t-9-8"/>
    <w:basedOn w:val="Normal"/>
    <w:rsid w:val="00FD239A"/>
    <w:pPr>
      <w:spacing w:before="100" w:beforeAutospacing="1" w:after="100" w:afterAutospacing="1"/>
    </w:pPr>
  </w:style>
  <w:style w:type="numbering" w:customStyle="1" w:styleId="Bezpopisa1">
    <w:name w:val="Bez popisa1"/>
    <w:next w:val="Bezpopisa"/>
    <w:uiPriority w:val="99"/>
    <w:semiHidden/>
    <w:unhideWhenUsed/>
    <w:rsid w:val="00187157"/>
  </w:style>
  <w:style w:type="character" w:customStyle="1" w:styleId="Naslov3Char">
    <w:name w:val="Naslov 3 Char"/>
    <w:link w:val="Naslov3"/>
    <w:rsid w:val="00187157"/>
    <w:rPr>
      <w:rFonts w:ascii="Arial" w:hAnsi="Arial"/>
      <w:b/>
      <w:bCs/>
      <w:sz w:val="26"/>
      <w:szCs w:val="26"/>
    </w:rPr>
  </w:style>
  <w:style w:type="character" w:customStyle="1" w:styleId="Naslov6Char">
    <w:name w:val="Naslov 6 Char"/>
    <w:link w:val="Naslov6"/>
    <w:rsid w:val="00187157"/>
    <w:rPr>
      <w:sz w:val="24"/>
      <w:lang w:val="en-AU"/>
    </w:rPr>
  </w:style>
  <w:style w:type="character" w:customStyle="1" w:styleId="PodnojeChar">
    <w:name w:val="Podnožje Char"/>
    <w:link w:val="Podnoje"/>
    <w:rsid w:val="00187157"/>
    <w:rPr>
      <w:sz w:val="24"/>
      <w:szCs w:val="24"/>
    </w:rPr>
  </w:style>
  <w:style w:type="character" w:customStyle="1" w:styleId="TekstbaloniaChar">
    <w:name w:val="Tekst balončića Char"/>
    <w:link w:val="Tekstbalonia"/>
    <w:semiHidden/>
    <w:rsid w:val="00187157"/>
    <w:rPr>
      <w:rFonts w:ascii="Tahoma" w:hAnsi="Tahoma" w:cs="Tahoma"/>
      <w:sz w:val="16"/>
      <w:szCs w:val="16"/>
    </w:rPr>
  </w:style>
  <w:style w:type="character" w:customStyle="1" w:styleId="KartadokumentaChar">
    <w:name w:val="Karta dokumenta Char"/>
    <w:link w:val="Kartadokumenta"/>
    <w:semiHidden/>
    <w:rsid w:val="00187157"/>
    <w:rPr>
      <w:rFonts w:ascii="Tahoma" w:hAnsi="Tahoma" w:cs="Tahoma"/>
      <w:shd w:val="clear" w:color="auto" w:fill="000080"/>
    </w:rPr>
  </w:style>
  <w:style w:type="table" w:customStyle="1" w:styleId="Reetkatablice1">
    <w:name w:val="Rešetka tablice1"/>
    <w:basedOn w:val="Obinatablica"/>
    <w:next w:val="Reetkatablice"/>
    <w:uiPriority w:val="59"/>
    <w:rsid w:val="0018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default">
    <w:name w:val="x_default"/>
    <w:basedOn w:val="Normal"/>
    <w:rsid w:val="00E51BB3"/>
    <w:pPr>
      <w:spacing w:before="100" w:beforeAutospacing="1" w:after="100" w:afterAutospacing="1"/>
    </w:pPr>
  </w:style>
  <w:style w:type="paragraph" w:customStyle="1" w:styleId="xmsonormal">
    <w:name w:val="x_msonormal"/>
    <w:basedOn w:val="Normal"/>
    <w:rsid w:val="00E51BB3"/>
    <w:pPr>
      <w:spacing w:before="100" w:beforeAutospacing="1" w:after="100" w:afterAutospacing="1"/>
    </w:pPr>
  </w:style>
  <w:style w:type="character" w:styleId="Istaknuto">
    <w:name w:val="Emphasis"/>
    <w:basedOn w:val="Zadanifontodlomka"/>
    <w:uiPriority w:val="20"/>
    <w:qFormat/>
    <w:rsid w:val="00A8274B"/>
    <w:rPr>
      <w:i/>
      <w:iCs/>
    </w:rPr>
  </w:style>
  <w:style w:type="paragraph" w:styleId="Odlomakpopisa">
    <w:name w:val="List Paragraph"/>
    <w:basedOn w:val="Normal"/>
    <w:uiPriority w:val="34"/>
    <w:qFormat/>
    <w:rsid w:val="00F66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93">
      <w:bodyDiv w:val="1"/>
      <w:marLeft w:val="0"/>
      <w:marRight w:val="0"/>
      <w:marTop w:val="0"/>
      <w:marBottom w:val="0"/>
      <w:divBdr>
        <w:top w:val="none" w:sz="0" w:space="0" w:color="auto"/>
        <w:left w:val="none" w:sz="0" w:space="0" w:color="auto"/>
        <w:bottom w:val="none" w:sz="0" w:space="0" w:color="auto"/>
        <w:right w:val="none" w:sz="0" w:space="0" w:color="auto"/>
      </w:divBdr>
    </w:div>
    <w:div w:id="477864">
      <w:bodyDiv w:val="1"/>
      <w:marLeft w:val="0"/>
      <w:marRight w:val="0"/>
      <w:marTop w:val="0"/>
      <w:marBottom w:val="0"/>
      <w:divBdr>
        <w:top w:val="none" w:sz="0" w:space="0" w:color="auto"/>
        <w:left w:val="none" w:sz="0" w:space="0" w:color="auto"/>
        <w:bottom w:val="none" w:sz="0" w:space="0" w:color="auto"/>
        <w:right w:val="none" w:sz="0" w:space="0" w:color="auto"/>
      </w:divBdr>
    </w:div>
    <w:div w:id="1397668">
      <w:bodyDiv w:val="1"/>
      <w:marLeft w:val="0"/>
      <w:marRight w:val="0"/>
      <w:marTop w:val="0"/>
      <w:marBottom w:val="0"/>
      <w:divBdr>
        <w:top w:val="none" w:sz="0" w:space="0" w:color="auto"/>
        <w:left w:val="none" w:sz="0" w:space="0" w:color="auto"/>
        <w:bottom w:val="none" w:sz="0" w:space="0" w:color="auto"/>
        <w:right w:val="none" w:sz="0" w:space="0" w:color="auto"/>
      </w:divBdr>
    </w:div>
    <w:div w:id="4484931">
      <w:bodyDiv w:val="1"/>
      <w:marLeft w:val="0"/>
      <w:marRight w:val="0"/>
      <w:marTop w:val="0"/>
      <w:marBottom w:val="0"/>
      <w:divBdr>
        <w:top w:val="none" w:sz="0" w:space="0" w:color="auto"/>
        <w:left w:val="none" w:sz="0" w:space="0" w:color="auto"/>
        <w:bottom w:val="none" w:sz="0" w:space="0" w:color="auto"/>
        <w:right w:val="none" w:sz="0" w:space="0" w:color="auto"/>
      </w:divBdr>
    </w:div>
    <w:div w:id="16469221">
      <w:bodyDiv w:val="1"/>
      <w:marLeft w:val="0"/>
      <w:marRight w:val="0"/>
      <w:marTop w:val="0"/>
      <w:marBottom w:val="0"/>
      <w:divBdr>
        <w:top w:val="none" w:sz="0" w:space="0" w:color="auto"/>
        <w:left w:val="none" w:sz="0" w:space="0" w:color="auto"/>
        <w:bottom w:val="none" w:sz="0" w:space="0" w:color="auto"/>
        <w:right w:val="none" w:sz="0" w:space="0" w:color="auto"/>
      </w:divBdr>
    </w:div>
    <w:div w:id="30814258">
      <w:bodyDiv w:val="1"/>
      <w:marLeft w:val="0"/>
      <w:marRight w:val="0"/>
      <w:marTop w:val="0"/>
      <w:marBottom w:val="0"/>
      <w:divBdr>
        <w:top w:val="none" w:sz="0" w:space="0" w:color="auto"/>
        <w:left w:val="none" w:sz="0" w:space="0" w:color="auto"/>
        <w:bottom w:val="none" w:sz="0" w:space="0" w:color="auto"/>
        <w:right w:val="none" w:sz="0" w:space="0" w:color="auto"/>
      </w:divBdr>
    </w:div>
    <w:div w:id="33236112">
      <w:bodyDiv w:val="1"/>
      <w:marLeft w:val="0"/>
      <w:marRight w:val="0"/>
      <w:marTop w:val="0"/>
      <w:marBottom w:val="0"/>
      <w:divBdr>
        <w:top w:val="none" w:sz="0" w:space="0" w:color="auto"/>
        <w:left w:val="none" w:sz="0" w:space="0" w:color="auto"/>
        <w:bottom w:val="none" w:sz="0" w:space="0" w:color="auto"/>
        <w:right w:val="none" w:sz="0" w:space="0" w:color="auto"/>
      </w:divBdr>
    </w:div>
    <w:div w:id="35281558">
      <w:bodyDiv w:val="1"/>
      <w:marLeft w:val="0"/>
      <w:marRight w:val="0"/>
      <w:marTop w:val="0"/>
      <w:marBottom w:val="0"/>
      <w:divBdr>
        <w:top w:val="none" w:sz="0" w:space="0" w:color="auto"/>
        <w:left w:val="none" w:sz="0" w:space="0" w:color="auto"/>
        <w:bottom w:val="none" w:sz="0" w:space="0" w:color="auto"/>
        <w:right w:val="none" w:sz="0" w:space="0" w:color="auto"/>
      </w:divBdr>
    </w:div>
    <w:div w:id="37821900">
      <w:bodyDiv w:val="1"/>
      <w:marLeft w:val="0"/>
      <w:marRight w:val="0"/>
      <w:marTop w:val="0"/>
      <w:marBottom w:val="0"/>
      <w:divBdr>
        <w:top w:val="none" w:sz="0" w:space="0" w:color="auto"/>
        <w:left w:val="none" w:sz="0" w:space="0" w:color="auto"/>
        <w:bottom w:val="none" w:sz="0" w:space="0" w:color="auto"/>
        <w:right w:val="none" w:sz="0" w:space="0" w:color="auto"/>
      </w:divBdr>
    </w:div>
    <w:div w:id="42600827">
      <w:bodyDiv w:val="1"/>
      <w:marLeft w:val="0"/>
      <w:marRight w:val="0"/>
      <w:marTop w:val="0"/>
      <w:marBottom w:val="0"/>
      <w:divBdr>
        <w:top w:val="none" w:sz="0" w:space="0" w:color="auto"/>
        <w:left w:val="none" w:sz="0" w:space="0" w:color="auto"/>
        <w:bottom w:val="none" w:sz="0" w:space="0" w:color="auto"/>
        <w:right w:val="none" w:sz="0" w:space="0" w:color="auto"/>
      </w:divBdr>
    </w:div>
    <w:div w:id="44958070">
      <w:bodyDiv w:val="1"/>
      <w:marLeft w:val="0"/>
      <w:marRight w:val="0"/>
      <w:marTop w:val="0"/>
      <w:marBottom w:val="0"/>
      <w:divBdr>
        <w:top w:val="none" w:sz="0" w:space="0" w:color="auto"/>
        <w:left w:val="none" w:sz="0" w:space="0" w:color="auto"/>
        <w:bottom w:val="none" w:sz="0" w:space="0" w:color="auto"/>
        <w:right w:val="none" w:sz="0" w:space="0" w:color="auto"/>
      </w:divBdr>
    </w:div>
    <w:div w:id="46801160">
      <w:bodyDiv w:val="1"/>
      <w:marLeft w:val="0"/>
      <w:marRight w:val="0"/>
      <w:marTop w:val="0"/>
      <w:marBottom w:val="0"/>
      <w:divBdr>
        <w:top w:val="none" w:sz="0" w:space="0" w:color="auto"/>
        <w:left w:val="none" w:sz="0" w:space="0" w:color="auto"/>
        <w:bottom w:val="none" w:sz="0" w:space="0" w:color="auto"/>
        <w:right w:val="none" w:sz="0" w:space="0" w:color="auto"/>
      </w:divBdr>
    </w:div>
    <w:div w:id="50811915">
      <w:bodyDiv w:val="1"/>
      <w:marLeft w:val="0"/>
      <w:marRight w:val="0"/>
      <w:marTop w:val="0"/>
      <w:marBottom w:val="0"/>
      <w:divBdr>
        <w:top w:val="none" w:sz="0" w:space="0" w:color="auto"/>
        <w:left w:val="none" w:sz="0" w:space="0" w:color="auto"/>
        <w:bottom w:val="none" w:sz="0" w:space="0" w:color="auto"/>
        <w:right w:val="none" w:sz="0" w:space="0" w:color="auto"/>
      </w:divBdr>
    </w:div>
    <w:div w:id="60253902">
      <w:bodyDiv w:val="1"/>
      <w:marLeft w:val="0"/>
      <w:marRight w:val="0"/>
      <w:marTop w:val="0"/>
      <w:marBottom w:val="0"/>
      <w:divBdr>
        <w:top w:val="none" w:sz="0" w:space="0" w:color="auto"/>
        <w:left w:val="none" w:sz="0" w:space="0" w:color="auto"/>
        <w:bottom w:val="none" w:sz="0" w:space="0" w:color="auto"/>
        <w:right w:val="none" w:sz="0" w:space="0" w:color="auto"/>
      </w:divBdr>
    </w:div>
    <w:div w:id="78136756">
      <w:bodyDiv w:val="1"/>
      <w:marLeft w:val="0"/>
      <w:marRight w:val="0"/>
      <w:marTop w:val="0"/>
      <w:marBottom w:val="0"/>
      <w:divBdr>
        <w:top w:val="none" w:sz="0" w:space="0" w:color="auto"/>
        <w:left w:val="none" w:sz="0" w:space="0" w:color="auto"/>
        <w:bottom w:val="none" w:sz="0" w:space="0" w:color="auto"/>
        <w:right w:val="none" w:sz="0" w:space="0" w:color="auto"/>
      </w:divBdr>
    </w:div>
    <w:div w:id="79065514">
      <w:bodyDiv w:val="1"/>
      <w:marLeft w:val="0"/>
      <w:marRight w:val="0"/>
      <w:marTop w:val="0"/>
      <w:marBottom w:val="0"/>
      <w:divBdr>
        <w:top w:val="none" w:sz="0" w:space="0" w:color="auto"/>
        <w:left w:val="none" w:sz="0" w:space="0" w:color="auto"/>
        <w:bottom w:val="none" w:sz="0" w:space="0" w:color="auto"/>
        <w:right w:val="none" w:sz="0" w:space="0" w:color="auto"/>
      </w:divBdr>
    </w:div>
    <w:div w:id="80104189">
      <w:bodyDiv w:val="1"/>
      <w:marLeft w:val="0"/>
      <w:marRight w:val="0"/>
      <w:marTop w:val="0"/>
      <w:marBottom w:val="0"/>
      <w:divBdr>
        <w:top w:val="none" w:sz="0" w:space="0" w:color="auto"/>
        <w:left w:val="none" w:sz="0" w:space="0" w:color="auto"/>
        <w:bottom w:val="none" w:sz="0" w:space="0" w:color="auto"/>
        <w:right w:val="none" w:sz="0" w:space="0" w:color="auto"/>
      </w:divBdr>
    </w:div>
    <w:div w:id="83188718">
      <w:bodyDiv w:val="1"/>
      <w:marLeft w:val="0"/>
      <w:marRight w:val="0"/>
      <w:marTop w:val="0"/>
      <w:marBottom w:val="0"/>
      <w:divBdr>
        <w:top w:val="none" w:sz="0" w:space="0" w:color="auto"/>
        <w:left w:val="none" w:sz="0" w:space="0" w:color="auto"/>
        <w:bottom w:val="none" w:sz="0" w:space="0" w:color="auto"/>
        <w:right w:val="none" w:sz="0" w:space="0" w:color="auto"/>
      </w:divBdr>
    </w:div>
    <w:div w:id="86662954">
      <w:bodyDiv w:val="1"/>
      <w:marLeft w:val="0"/>
      <w:marRight w:val="0"/>
      <w:marTop w:val="0"/>
      <w:marBottom w:val="0"/>
      <w:divBdr>
        <w:top w:val="none" w:sz="0" w:space="0" w:color="auto"/>
        <w:left w:val="none" w:sz="0" w:space="0" w:color="auto"/>
        <w:bottom w:val="none" w:sz="0" w:space="0" w:color="auto"/>
        <w:right w:val="none" w:sz="0" w:space="0" w:color="auto"/>
      </w:divBdr>
    </w:div>
    <w:div w:id="95486403">
      <w:bodyDiv w:val="1"/>
      <w:marLeft w:val="0"/>
      <w:marRight w:val="0"/>
      <w:marTop w:val="0"/>
      <w:marBottom w:val="0"/>
      <w:divBdr>
        <w:top w:val="none" w:sz="0" w:space="0" w:color="auto"/>
        <w:left w:val="none" w:sz="0" w:space="0" w:color="auto"/>
        <w:bottom w:val="none" w:sz="0" w:space="0" w:color="auto"/>
        <w:right w:val="none" w:sz="0" w:space="0" w:color="auto"/>
      </w:divBdr>
    </w:div>
    <w:div w:id="102726734">
      <w:bodyDiv w:val="1"/>
      <w:marLeft w:val="0"/>
      <w:marRight w:val="0"/>
      <w:marTop w:val="0"/>
      <w:marBottom w:val="0"/>
      <w:divBdr>
        <w:top w:val="none" w:sz="0" w:space="0" w:color="auto"/>
        <w:left w:val="none" w:sz="0" w:space="0" w:color="auto"/>
        <w:bottom w:val="none" w:sz="0" w:space="0" w:color="auto"/>
        <w:right w:val="none" w:sz="0" w:space="0" w:color="auto"/>
      </w:divBdr>
    </w:div>
    <w:div w:id="113136727">
      <w:bodyDiv w:val="1"/>
      <w:marLeft w:val="0"/>
      <w:marRight w:val="0"/>
      <w:marTop w:val="0"/>
      <w:marBottom w:val="0"/>
      <w:divBdr>
        <w:top w:val="none" w:sz="0" w:space="0" w:color="auto"/>
        <w:left w:val="none" w:sz="0" w:space="0" w:color="auto"/>
        <w:bottom w:val="none" w:sz="0" w:space="0" w:color="auto"/>
        <w:right w:val="none" w:sz="0" w:space="0" w:color="auto"/>
      </w:divBdr>
    </w:div>
    <w:div w:id="114374913">
      <w:bodyDiv w:val="1"/>
      <w:marLeft w:val="0"/>
      <w:marRight w:val="0"/>
      <w:marTop w:val="0"/>
      <w:marBottom w:val="0"/>
      <w:divBdr>
        <w:top w:val="none" w:sz="0" w:space="0" w:color="auto"/>
        <w:left w:val="none" w:sz="0" w:space="0" w:color="auto"/>
        <w:bottom w:val="none" w:sz="0" w:space="0" w:color="auto"/>
        <w:right w:val="none" w:sz="0" w:space="0" w:color="auto"/>
      </w:divBdr>
    </w:div>
    <w:div w:id="114908442">
      <w:bodyDiv w:val="1"/>
      <w:marLeft w:val="0"/>
      <w:marRight w:val="0"/>
      <w:marTop w:val="0"/>
      <w:marBottom w:val="0"/>
      <w:divBdr>
        <w:top w:val="none" w:sz="0" w:space="0" w:color="auto"/>
        <w:left w:val="none" w:sz="0" w:space="0" w:color="auto"/>
        <w:bottom w:val="none" w:sz="0" w:space="0" w:color="auto"/>
        <w:right w:val="none" w:sz="0" w:space="0" w:color="auto"/>
      </w:divBdr>
    </w:div>
    <w:div w:id="118686876">
      <w:bodyDiv w:val="1"/>
      <w:marLeft w:val="0"/>
      <w:marRight w:val="0"/>
      <w:marTop w:val="0"/>
      <w:marBottom w:val="0"/>
      <w:divBdr>
        <w:top w:val="none" w:sz="0" w:space="0" w:color="auto"/>
        <w:left w:val="none" w:sz="0" w:space="0" w:color="auto"/>
        <w:bottom w:val="none" w:sz="0" w:space="0" w:color="auto"/>
        <w:right w:val="none" w:sz="0" w:space="0" w:color="auto"/>
      </w:divBdr>
    </w:div>
    <w:div w:id="121923220">
      <w:bodyDiv w:val="1"/>
      <w:marLeft w:val="0"/>
      <w:marRight w:val="0"/>
      <w:marTop w:val="0"/>
      <w:marBottom w:val="0"/>
      <w:divBdr>
        <w:top w:val="none" w:sz="0" w:space="0" w:color="auto"/>
        <w:left w:val="none" w:sz="0" w:space="0" w:color="auto"/>
        <w:bottom w:val="none" w:sz="0" w:space="0" w:color="auto"/>
        <w:right w:val="none" w:sz="0" w:space="0" w:color="auto"/>
      </w:divBdr>
    </w:div>
    <w:div w:id="124781623">
      <w:bodyDiv w:val="1"/>
      <w:marLeft w:val="0"/>
      <w:marRight w:val="0"/>
      <w:marTop w:val="0"/>
      <w:marBottom w:val="0"/>
      <w:divBdr>
        <w:top w:val="none" w:sz="0" w:space="0" w:color="auto"/>
        <w:left w:val="none" w:sz="0" w:space="0" w:color="auto"/>
        <w:bottom w:val="none" w:sz="0" w:space="0" w:color="auto"/>
        <w:right w:val="none" w:sz="0" w:space="0" w:color="auto"/>
      </w:divBdr>
    </w:div>
    <w:div w:id="126775657">
      <w:bodyDiv w:val="1"/>
      <w:marLeft w:val="0"/>
      <w:marRight w:val="0"/>
      <w:marTop w:val="0"/>
      <w:marBottom w:val="0"/>
      <w:divBdr>
        <w:top w:val="none" w:sz="0" w:space="0" w:color="auto"/>
        <w:left w:val="none" w:sz="0" w:space="0" w:color="auto"/>
        <w:bottom w:val="none" w:sz="0" w:space="0" w:color="auto"/>
        <w:right w:val="none" w:sz="0" w:space="0" w:color="auto"/>
      </w:divBdr>
    </w:div>
    <w:div w:id="127362528">
      <w:bodyDiv w:val="1"/>
      <w:marLeft w:val="0"/>
      <w:marRight w:val="0"/>
      <w:marTop w:val="0"/>
      <w:marBottom w:val="0"/>
      <w:divBdr>
        <w:top w:val="none" w:sz="0" w:space="0" w:color="auto"/>
        <w:left w:val="none" w:sz="0" w:space="0" w:color="auto"/>
        <w:bottom w:val="none" w:sz="0" w:space="0" w:color="auto"/>
        <w:right w:val="none" w:sz="0" w:space="0" w:color="auto"/>
      </w:divBdr>
    </w:div>
    <w:div w:id="127818657">
      <w:bodyDiv w:val="1"/>
      <w:marLeft w:val="0"/>
      <w:marRight w:val="0"/>
      <w:marTop w:val="0"/>
      <w:marBottom w:val="0"/>
      <w:divBdr>
        <w:top w:val="none" w:sz="0" w:space="0" w:color="auto"/>
        <w:left w:val="none" w:sz="0" w:space="0" w:color="auto"/>
        <w:bottom w:val="none" w:sz="0" w:space="0" w:color="auto"/>
        <w:right w:val="none" w:sz="0" w:space="0" w:color="auto"/>
      </w:divBdr>
    </w:div>
    <w:div w:id="133834033">
      <w:bodyDiv w:val="1"/>
      <w:marLeft w:val="0"/>
      <w:marRight w:val="0"/>
      <w:marTop w:val="0"/>
      <w:marBottom w:val="0"/>
      <w:divBdr>
        <w:top w:val="none" w:sz="0" w:space="0" w:color="auto"/>
        <w:left w:val="none" w:sz="0" w:space="0" w:color="auto"/>
        <w:bottom w:val="none" w:sz="0" w:space="0" w:color="auto"/>
        <w:right w:val="none" w:sz="0" w:space="0" w:color="auto"/>
      </w:divBdr>
    </w:div>
    <w:div w:id="137579240">
      <w:bodyDiv w:val="1"/>
      <w:marLeft w:val="0"/>
      <w:marRight w:val="0"/>
      <w:marTop w:val="0"/>
      <w:marBottom w:val="0"/>
      <w:divBdr>
        <w:top w:val="none" w:sz="0" w:space="0" w:color="auto"/>
        <w:left w:val="none" w:sz="0" w:space="0" w:color="auto"/>
        <w:bottom w:val="none" w:sz="0" w:space="0" w:color="auto"/>
        <w:right w:val="none" w:sz="0" w:space="0" w:color="auto"/>
      </w:divBdr>
    </w:div>
    <w:div w:id="147133812">
      <w:bodyDiv w:val="1"/>
      <w:marLeft w:val="0"/>
      <w:marRight w:val="0"/>
      <w:marTop w:val="0"/>
      <w:marBottom w:val="0"/>
      <w:divBdr>
        <w:top w:val="none" w:sz="0" w:space="0" w:color="auto"/>
        <w:left w:val="none" w:sz="0" w:space="0" w:color="auto"/>
        <w:bottom w:val="none" w:sz="0" w:space="0" w:color="auto"/>
        <w:right w:val="none" w:sz="0" w:space="0" w:color="auto"/>
      </w:divBdr>
    </w:div>
    <w:div w:id="157427258">
      <w:bodyDiv w:val="1"/>
      <w:marLeft w:val="0"/>
      <w:marRight w:val="0"/>
      <w:marTop w:val="0"/>
      <w:marBottom w:val="0"/>
      <w:divBdr>
        <w:top w:val="none" w:sz="0" w:space="0" w:color="auto"/>
        <w:left w:val="none" w:sz="0" w:space="0" w:color="auto"/>
        <w:bottom w:val="none" w:sz="0" w:space="0" w:color="auto"/>
        <w:right w:val="none" w:sz="0" w:space="0" w:color="auto"/>
      </w:divBdr>
    </w:div>
    <w:div w:id="179508704">
      <w:bodyDiv w:val="1"/>
      <w:marLeft w:val="0"/>
      <w:marRight w:val="0"/>
      <w:marTop w:val="0"/>
      <w:marBottom w:val="0"/>
      <w:divBdr>
        <w:top w:val="none" w:sz="0" w:space="0" w:color="auto"/>
        <w:left w:val="none" w:sz="0" w:space="0" w:color="auto"/>
        <w:bottom w:val="none" w:sz="0" w:space="0" w:color="auto"/>
        <w:right w:val="none" w:sz="0" w:space="0" w:color="auto"/>
      </w:divBdr>
    </w:div>
    <w:div w:id="179781708">
      <w:bodyDiv w:val="1"/>
      <w:marLeft w:val="0"/>
      <w:marRight w:val="0"/>
      <w:marTop w:val="0"/>
      <w:marBottom w:val="0"/>
      <w:divBdr>
        <w:top w:val="none" w:sz="0" w:space="0" w:color="auto"/>
        <w:left w:val="none" w:sz="0" w:space="0" w:color="auto"/>
        <w:bottom w:val="none" w:sz="0" w:space="0" w:color="auto"/>
        <w:right w:val="none" w:sz="0" w:space="0" w:color="auto"/>
      </w:divBdr>
    </w:div>
    <w:div w:id="181870094">
      <w:bodyDiv w:val="1"/>
      <w:marLeft w:val="0"/>
      <w:marRight w:val="0"/>
      <w:marTop w:val="0"/>
      <w:marBottom w:val="0"/>
      <w:divBdr>
        <w:top w:val="none" w:sz="0" w:space="0" w:color="auto"/>
        <w:left w:val="none" w:sz="0" w:space="0" w:color="auto"/>
        <w:bottom w:val="none" w:sz="0" w:space="0" w:color="auto"/>
        <w:right w:val="none" w:sz="0" w:space="0" w:color="auto"/>
      </w:divBdr>
    </w:div>
    <w:div w:id="183519010">
      <w:bodyDiv w:val="1"/>
      <w:marLeft w:val="0"/>
      <w:marRight w:val="0"/>
      <w:marTop w:val="0"/>
      <w:marBottom w:val="0"/>
      <w:divBdr>
        <w:top w:val="none" w:sz="0" w:space="0" w:color="auto"/>
        <w:left w:val="none" w:sz="0" w:space="0" w:color="auto"/>
        <w:bottom w:val="none" w:sz="0" w:space="0" w:color="auto"/>
        <w:right w:val="none" w:sz="0" w:space="0" w:color="auto"/>
      </w:divBdr>
    </w:div>
    <w:div w:id="188301500">
      <w:bodyDiv w:val="1"/>
      <w:marLeft w:val="0"/>
      <w:marRight w:val="0"/>
      <w:marTop w:val="0"/>
      <w:marBottom w:val="0"/>
      <w:divBdr>
        <w:top w:val="none" w:sz="0" w:space="0" w:color="auto"/>
        <w:left w:val="none" w:sz="0" w:space="0" w:color="auto"/>
        <w:bottom w:val="none" w:sz="0" w:space="0" w:color="auto"/>
        <w:right w:val="none" w:sz="0" w:space="0" w:color="auto"/>
      </w:divBdr>
    </w:div>
    <w:div w:id="188644705">
      <w:bodyDiv w:val="1"/>
      <w:marLeft w:val="0"/>
      <w:marRight w:val="0"/>
      <w:marTop w:val="0"/>
      <w:marBottom w:val="0"/>
      <w:divBdr>
        <w:top w:val="none" w:sz="0" w:space="0" w:color="auto"/>
        <w:left w:val="none" w:sz="0" w:space="0" w:color="auto"/>
        <w:bottom w:val="none" w:sz="0" w:space="0" w:color="auto"/>
        <w:right w:val="none" w:sz="0" w:space="0" w:color="auto"/>
      </w:divBdr>
    </w:div>
    <w:div w:id="198053810">
      <w:bodyDiv w:val="1"/>
      <w:marLeft w:val="0"/>
      <w:marRight w:val="0"/>
      <w:marTop w:val="0"/>
      <w:marBottom w:val="0"/>
      <w:divBdr>
        <w:top w:val="none" w:sz="0" w:space="0" w:color="auto"/>
        <w:left w:val="none" w:sz="0" w:space="0" w:color="auto"/>
        <w:bottom w:val="none" w:sz="0" w:space="0" w:color="auto"/>
        <w:right w:val="none" w:sz="0" w:space="0" w:color="auto"/>
      </w:divBdr>
    </w:div>
    <w:div w:id="215046221">
      <w:bodyDiv w:val="1"/>
      <w:marLeft w:val="0"/>
      <w:marRight w:val="0"/>
      <w:marTop w:val="0"/>
      <w:marBottom w:val="0"/>
      <w:divBdr>
        <w:top w:val="none" w:sz="0" w:space="0" w:color="auto"/>
        <w:left w:val="none" w:sz="0" w:space="0" w:color="auto"/>
        <w:bottom w:val="none" w:sz="0" w:space="0" w:color="auto"/>
        <w:right w:val="none" w:sz="0" w:space="0" w:color="auto"/>
      </w:divBdr>
    </w:div>
    <w:div w:id="219218616">
      <w:bodyDiv w:val="1"/>
      <w:marLeft w:val="0"/>
      <w:marRight w:val="0"/>
      <w:marTop w:val="0"/>
      <w:marBottom w:val="0"/>
      <w:divBdr>
        <w:top w:val="none" w:sz="0" w:space="0" w:color="auto"/>
        <w:left w:val="none" w:sz="0" w:space="0" w:color="auto"/>
        <w:bottom w:val="none" w:sz="0" w:space="0" w:color="auto"/>
        <w:right w:val="none" w:sz="0" w:space="0" w:color="auto"/>
      </w:divBdr>
    </w:div>
    <w:div w:id="219756769">
      <w:bodyDiv w:val="1"/>
      <w:marLeft w:val="0"/>
      <w:marRight w:val="0"/>
      <w:marTop w:val="0"/>
      <w:marBottom w:val="0"/>
      <w:divBdr>
        <w:top w:val="none" w:sz="0" w:space="0" w:color="auto"/>
        <w:left w:val="none" w:sz="0" w:space="0" w:color="auto"/>
        <w:bottom w:val="none" w:sz="0" w:space="0" w:color="auto"/>
        <w:right w:val="none" w:sz="0" w:space="0" w:color="auto"/>
      </w:divBdr>
    </w:div>
    <w:div w:id="220942784">
      <w:bodyDiv w:val="1"/>
      <w:marLeft w:val="0"/>
      <w:marRight w:val="0"/>
      <w:marTop w:val="0"/>
      <w:marBottom w:val="0"/>
      <w:divBdr>
        <w:top w:val="none" w:sz="0" w:space="0" w:color="auto"/>
        <w:left w:val="none" w:sz="0" w:space="0" w:color="auto"/>
        <w:bottom w:val="none" w:sz="0" w:space="0" w:color="auto"/>
        <w:right w:val="none" w:sz="0" w:space="0" w:color="auto"/>
      </w:divBdr>
    </w:div>
    <w:div w:id="233443157">
      <w:bodyDiv w:val="1"/>
      <w:marLeft w:val="0"/>
      <w:marRight w:val="0"/>
      <w:marTop w:val="0"/>
      <w:marBottom w:val="0"/>
      <w:divBdr>
        <w:top w:val="none" w:sz="0" w:space="0" w:color="auto"/>
        <w:left w:val="none" w:sz="0" w:space="0" w:color="auto"/>
        <w:bottom w:val="none" w:sz="0" w:space="0" w:color="auto"/>
        <w:right w:val="none" w:sz="0" w:space="0" w:color="auto"/>
      </w:divBdr>
    </w:div>
    <w:div w:id="243228201">
      <w:bodyDiv w:val="1"/>
      <w:marLeft w:val="0"/>
      <w:marRight w:val="0"/>
      <w:marTop w:val="0"/>
      <w:marBottom w:val="0"/>
      <w:divBdr>
        <w:top w:val="none" w:sz="0" w:space="0" w:color="auto"/>
        <w:left w:val="none" w:sz="0" w:space="0" w:color="auto"/>
        <w:bottom w:val="none" w:sz="0" w:space="0" w:color="auto"/>
        <w:right w:val="none" w:sz="0" w:space="0" w:color="auto"/>
      </w:divBdr>
    </w:div>
    <w:div w:id="243417347">
      <w:bodyDiv w:val="1"/>
      <w:marLeft w:val="0"/>
      <w:marRight w:val="0"/>
      <w:marTop w:val="0"/>
      <w:marBottom w:val="0"/>
      <w:divBdr>
        <w:top w:val="none" w:sz="0" w:space="0" w:color="auto"/>
        <w:left w:val="none" w:sz="0" w:space="0" w:color="auto"/>
        <w:bottom w:val="none" w:sz="0" w:space="0" w:color="auto"/>
        <w:right w:val="none" w:sz="0" w:space="0" w:color="auto"/>
      </w:divBdr>
    </w:div>
    <w:div w:id="249852137">
      <w:bodyDiv w:val="1"/>
      <w:marLeft w:val="0"/>
      <w:marRight w:val="0"/>
      <w:marTop w:val="0"/>
      <w:marBottom w:val="0"/>
      <w:divBdr>
        <w:top w:val="none" w:sz="0" w:space="0" w:color="auto"/>
        <w:left w:val="none" w:sz="0" w:space="0" w:color="auto"/>
        <w:bottom w:val="none" w:sz="0" w:space="0" w:color="auto"/>
        <w:right w:val="none" w:sz="0" w:space="0" w:color="auto"/>
      </w:divBdr>
    </w:div>
    <w:div w:id="260652999">
      <w:bodyDiv w:val="1"/>
      <w:marLeft w:val="0"/>
      <w:marRight w:val="0"/>
      <w:marTop w:val="0"/>
      <w:marBottom w:val="0"/>
      <w:divBdr>
        <w:top w:val="none" w:sz="0" w:space="0" w:color="auto"/>
        <w:left w:val="none" w:sz="0" w:space="0" w:color="auto"/>
        <w:bottom w:val="none" w:sz="0" w:space="0" w:color="auto"/>
        <w:right w:val="none" w:sz="0" w:space="0" w:color="auto"/>
      </w:divBdr>
    </w:div>
    <w:div w:id="286162124">
      <w:bodyDiv w:val="1"/>
      <w:marLeft w:val="0"/>
      <w:marRight w:val="0"/>
      <w:marTop w:val="0"/>
      <w:marBottom w:val="0"/>
      <w:divBdr>
        <w:top w:val="none" w:sz="0" w:space="0" w:color="auto"/>
        <w:left w:val="none" w:sz="0" w:space="0" w:color="auto"/>
        <w:bottom w:val="none" w:sz="0" w:space="0" w:color="auto"/>
        <w:right w:val="none" w:sz="0" w:space="0" w:color="auto"/>
      </w:divBdr>
    </w:div>
    <w:div w:id="287128310">
      <w:bodyDiv w:val="1"/>
      <w:marLeft w:val="0"/>
      <w:marRight w:val="0"/>
      <w:marTop w:val="0"/>
      <w:marBottom w:val="0"/>
      <w:divBdr>
        <w:top w:val="none" w:sz="0" w:space="0" w:color="auto"/>
        <w:left w:val="none" w:sz="0" w:space="0" w:color="auto"/>
        <w:bottom w:val="none" w:sz="0" w:space="0" w:color="auto"/>
        <w:right w:val="none" w:sz="0" w:space="0" w:color="auto"/>
      </w:divBdr>
    </w:div>
    <w:div w:id="287441655">
      <w:bodyDiv w:val="1"/>
      <w:marLeft w:val="0"/>
      <w:marRight w:val="0"/>
      <w:marTop w:val="0"/>
      <w:marBottom w:val="0"/>
      <w:divBdr>
        <w:top w:val="none" w:sz="0" w:space="0" w:color="auto"/>
        <w:left w:val="none" w:sz="0" w:space="0" w:color="auto"/>
        <w:bottom w:val="none" w:sz="0" w:space="0" w:color="auto"/>
        <w:right w:val="none" w:sz="0" w:space="0" w:color="auto"/>
      </w:divBdr>
    </w:div>
    <w:div w:id="290668589">
      <w:bodyDiv w:val="1"/>
      <w:marLeft w:val="0"/>
      <w:marRight w:val="0"/>
      <w:marTop w:val="0"/>
      <w:marBottom w:val="0"/>
      <w:divBdr>
        <w:top w:val="none" w:sz="0" w:space="0" w:color="auto"/>
        <w:left w:val="none" w:sz="0" w:space="0" w:color="auto"/>
        <w:bottom w:val="none" w:sz="0" w:space="0" w:color="auto"/>
        <w:right w:val="none" w:sz="0" w:space="0" w:color="auto"/>
      </w:divBdr>
    </w:div>
    <w:div w:id="299268512">
      <w:bodyDiv w:val="1"/>
      <w:marLeft w:val="0"/>
      <w:marRight w:val="0"/>
      <w:marTop w:val="0"/>
      <w:marBottom w:val="0"/>
      <w:divBdr>
        <w:top w:val="none" w:sz="0" w:space="0" w:color="auto"/>
        <w:left w:val="none" w:sz="0" w:space="0" w:color="auto"/>
        <w:bottom w:val="none" w:sz="0" w:space="0" w:color="auto"/>
        <w:right w:val="none" w:sz="0" w:space="0" w:color="auto"/>
      </w:divBdr>
    </w:div>
    <w:div w:id="306519617">
      <w:bodyDiv w:val="1"/>
      <w:marLeft w:val="0"/>
      <w:marRight w:val="0"/>
      <w:marTop w:val="0"/>
      <w:marBottom w:val="0"/>
      <w:divBdr>
        <w:top w:val="none" w:sz="0" w:space="0" w:color="auto"/>
        <w:left w:val="none" w:sz="0" w:space="0" w:color="auto"/>
        <w:bottom w:val="none" w:sz="0" w:space="0" w:color="auto"/>
        <w:right w:val="none" w:sz="0" w:space="0" w:color="auto"/>
      </w:divBdr>
    </w:div>
    <w:div w:id="306712416">
      <w:bodyDiv w:val="1"/>
      <w:marLeft w:val="0"/>
      <w:marRight w:val="0"/>
      <w:marTop w:val="0"/>
      <w:marBottom w:val="0"/>
      <w:divBdr>
        <w:top w:val="none" w:sz="0" w:space="0" w:color="auto"/>
        <w:left w:val="none" w:sz="0" w:space="0" w:color="auto"/>
        <w:bottom w:val="none" w:sz="0" w:space="0" w:color="auto"/>
        <w:right w:val="none" w:sz="0" w:space="0" w:color="auto"/>
      </w:divBdr>
    </w:div>
    <w:div w:id="308095659">
      <w:bodyDiv w:val="1"/>
      <w:marLeft w:val="0"/>
      <w:marRight w:val="0"/>
      <w:marTop w:val="0"/>
      <w:marBottom w:val="0"/>
      <w:divBdr>
        <w:top w:val="none" w:sz="0" w:space="0" w:color="auto"/>
        <w:left w:val="none" w:sz="0" w:space="0" w:color="auto"/>
        <w:bottom w:val="none" w:sz="0" w:space="0" w:color="auto"/>
        <w:right w:val="none" w:sz="0" w:space="0" w:color="auto"/>
      </w:divBdr>
    </w:div>
    <w:div w:id="309789782">
      <w:bodyDiv w:val="1"/>
      <w:marLeft w:val="0"/>
      <w:marRight w:val="0"/>
      <w:marTop w:val="0"/>
      <w:marBottom w:val="0"/>
      <w:divBdr>
        <w:top w:val="none" w:sz="0" w:space="0" w:color="auto"/>
        <w:left w:val="none" w:sz="0" w:space="0" w:color="auto"/>
        <w:bottom w:val="none" w:sz="0" w:space="0" w:color="auto"/>
        <w:right w:val="none" w:sz="0" w:space="0" w:color="auto"/>
      </w:divBdr>
    </w:div>
    <w:div w:id="337269228">
      <w:bodyDiv w:val="1"/>
      <w:marLeft w:val="0"/>
      <w:marRight w:val="0"/>
      <w:marTop w:val="0"/>
      <w:marBottom w:val="0"/>
      <w:divBdr>
        <w:top w:val="none" w:sz="0" w:space="0" w:color="auto"/>
        <w:left w:val="none" w:sz="0" w:space="0" w:color="auto"/>
        <w:bottom w:val="none" w:sz="0" w:space="0" w:color="auto"/>
        <w:right w:val="none" w:sz="0" w:space="0" w:color="auto"/>
      </w:divBdr>
    </w:div>
    <w:div w:id="347951751">
      <w:bodyDiv w:val="1"/>
      <w:marLeft w:val="0"/>
      <w:marRight w:val="0"/>
      <w:marTop w:val="0"/>
      <w:marBottom w:val="0"/>
      <w:divBdr>
        <w:top w:val="none" w:sz="0" w:space="0" w:color="auto"/>
        <w:left w:val="none" w:sz="0" w:space="0" w:color="auto"/>
        <w:bottom w:val="none" w:sz="0" w:space="0" w:color="auto"/>
        <w:right w:val="none" w:sz="0" w:space="0" w:color="auto"/>
      </w:divBdr>
    </w:div>
    <w:div w:id="354043469">
      <w:bodyDiv w:val="1"/>
      <w:marLeft w:val="0"/>
      <w:marRight w:val="0"/>
      <w:marTop w:val="0"/>
      <w:marBottom w:val="0"/>
      <w:divBdr>
        <w:top w:val="none" w:sz="0" w:space="0" w:color="auto"/>
        <w:left w:val="none" w:sz="0" w:space="0" w:color="auto"/>
        <w:bottom w:val="none" w:sz="0" w:space="0" w:color="auto"/>
        <w:right w:val="none" w:sz="0" w:space="0" w:color="auto"/>
      </w:divBdr>
    </w:div>
    <w:div w:id="355276937">
      <w:bodyDiv w:val="1"/>
      <w:marLeft w:val="0"/>
      <w:marRight w:val="0"/>
      <w:marTop w:val="0"/>
      <w:marBottom w:val="0"/>
      <w:divBdr>
        <w:top w:val="none" w:sz="0" w:space="0" w:color="auto"/>
        <w:left w:val="none" w:sz="0" w:space="0" w:color="auto"/>
        <w:bottom w:val="none" w:sz="0" w:space="0" w:color="auto"/>
        <w:right w:val="none" w:sz="0" w:space="0" w:color="auto"/>
      </w:divBdr>
    </w:div>
    <w:div w:id="361442594">
      <w:bodyDiv w:val="1"/>
      <w:marLeft w:val="0"/>
      <w:marRight w:val="0"/>
      <w:marTop w:val="0"/>
      <w:marBottom w:val="0"/>
      <w:divBdr>
        <w:top w:val="none" w:sz="0" w:space="0" w:color="auto"/>
        <w:left w:val="none" w:sz="0" w:space="0" w:color="auto"/>
        <w:bottom w:val="none" w:sz="0" w:space="0" w:color="auto"/>
        <w:right w:val="none" w:sz="0" w:space="0" w:color="auto"/>
      </w:divBdr>
    </w:div>
    <w:div w:id="363559988">
      <w:bodyDiv w:val="1"/>
      <w:marLeft w:val="0"/>
      <w:marRight w:val="0"/>
      <w:marTop w:val="0"/>
      <w:marBottom w:val="0"/>
      <w:divBdr>
        <w:top w:val="none" w:sz="0" w:space="0" w:color="auto"/>
        <w:left w:val="none" w:sz="0" w:space="0" w:color="auto"/>
        <w:bottom w:val="none" w:sz="0" w:space="0" w:color="auto"/>
        <w:right w:val="none" w:sz="0" w:space="0" w:color="auto"/>
      </w:divBdr>
    </w:div>
    <w:div w:id="366612368">
      <w:bodyDiv w:val="1"/>
      <w:marLeft w:val="0"/>
      <w:marRight w:val="0"/>
      <w:marTop w:val="0"/>
      <w:marBottom w:val="0"/>
      <w:divBdr>
        <w:top w:val="none" w:sz="0" w:space="0" w:color="auto"/>
        <w:left w:val="none" w:sz="0" w:space="0" w:color="auto"/>
        <w:bottom w:val="none" w:sz="0" w:space="0" w:color="auto"/>
        <w:right w:val="none" w:sz="0" w:space="0" w:color="auto"/>
      </w:divBdr>
    </w:div>
    <w:div w:id="382366466">
      <w:bodyDiv w:val="1"/>
      <w:marLeft w:val="0"/>
      <w:marRight w:val="0"/>
      <w:marTop w:val="0"/>
      <w:marBottom w:val="0"/>
      <w:divBdr>
        <w:top w:val="none" w:sz="0" w:space="0" w:color="auto"/>
        <w:left w:val="none" w:sz="0" w:space="0" w:color="auto"/>
        <w:bottom w:val="none" w:sz="0" w:space="0" w:color="auto"/>
        <w:right w:val="none" w:sz="0" w:space="0" w:color="auto"/>
      </w:divBdr>
    </w:div>
    <w:div w:id="399057262">
      <w:bodyDiv w:val="1"/>
      <w:marLeft w:val="0"/>
      <w:marRight w:val="0"/>
      <w:marTop w:val="0"/>
      <w:marBottom w:val="0"/>
      <w:divBdr>
        <w:top w:val="none" w:sz="0" w:space="0" w:color="auto"/>
        <w:left w:val="none" w:sz="0" w:space="0" w:color="auto"/>
        <w:bottom w:val="none" w:sz="0" w:space="0" w:color="auto"/>
        <w:right w:val="none" w:sz="0" w:space="0" w:color="auto"/>
      </w:divBdr>
    </w:div>
    <w:div w:id="399404139">
      <w:bodyDiv w:val="1"/>
      <w:marLeft w:val="0"/>
      <w:marRight w:val="0"/>
      <w:marTop w:val="0"/>
      <w:marBottom w:val="0"/>
      <w:divBdr>
        <w:top w:val="none" w:sz="0" w:space="0" w:color="auto"/>
        <w:left w:val="none" w:sz="0" w:space="0" w:color="auto"/>
        <w:bottom w:val="none" w:sz="0" w:space="0" w:color="auto"/>
        <w:right w:val="none" w:sz="0" w:space="0" w:color="auto"/>
      </w:divBdr>
    </w:div>
    <w:div w:id="401176670">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4106925">
      <w:bodyDiv w:val="1"/>
      <w:marLeft w:val="0"/>
      <w:marRight w:val="0"/>
      <w:marTop w:val="0"/>
      <w:marBottom w:val="0"/>
      <w:divBdr>
        <w:top w:val="none" w:sz="0" w:space="0" w:color="auto"/>
        <w:left w:val="none" w:sz="0" w:space="0" w:color="auto"/>
        <w:bottom w:val="none" w:sz="0" w:space="0" w:color="auto"/>
        <w:right w:val="none" w:sz="0" w:space="0" w:color="auto"/>
      </w:divBdr>
    </w:div>
    <w:div w:id="411968551">
      <w:bodyDiv w:val="1"/>
      <w:marLeft w:val="0"/>
      <w:marRight w:val="0"/>
      <w:marTop w:val="0"/>
      <w:marBottom w:val="0"/>
      <w:divBdr>
        <w:top w:val="none" w:sz="0" w:space="0" w:color="auto"/>
        <w:left w:val="none" w:sz="0" w:space="0" w:color="auto"/>
        <w:bottom w:val="none" w:sz="0" w:space="0" w:color="auto"/>
        <w:right w:val="none" w:sz="0" w:space="0" w:color="auto"/>
      </w:divBdr>
    </w:div>
    <w:div w:id="421802269">
      <w:bodyDiv w:val="1"/>
      <w:marLeft w:val="0"/>
      <w:marRight w:val="0"/>
      <w:marTop w:val="0"/>
      <w:marBottom w:val="0"/>
      <w:divBdr>
        <w:top w:val="none" w:sz="0" w:space="0" w:color="auto"/>
        <w:left w:val="none" w:sz="0" w:space="0" w:color="auto"/>
        <w:bottom w:val="none" w:sz="0" w:space="0" w:color="auto"/>
        <w:right w:val="none" w:sz="0" w:space="0" w:color="auto"/>
      </w:divBdr>
      <w:divsChild>
        <w:div w:id="718943290">
          <w:marLeft w:val="0"/>
          <w:marRight w:val="0"/>
          <w:marTop w:val="0"/>
          <w:marBottom w:val="0"/>
          <w:divBdr>
            <w:top w:val="none" w:sz="0" w:space="0" w:color="auto"/>
            <w:left w:val="none" w:sz="0" w:space="0" w:color="auto"/>
            <w:bottom w:val="none" w:sz="0" w:space="0" w:color="auto"/>
            <w:right w:val="none" w:sz="0" w:space="0" w:color="auto"/>
          </w:divBdr>
        </w:div>
        <w:div w:id="1060714207">
          <w:marLeft w:val="0"/>
          <w:marRight w:val="0"/>
          <w:marTop w:val="0"/>
          <w:marBottom w:val="0"/>
          <w:divBdr>
            <w:top w:val="none" w:sz="0" w:space="0" w:color="auto"/>
            <w:left w:val="none" w:sz="0" w:space="0" w:color="auto"/>
            <w:bottom w:val="none" w:sz="0" w:space="0" w:color="auto"/>
            <w:right w:val="none" w:sz="0" w:space="0" w:color="auto"/>
          </w:divBdr>
        </w:div>
        <w:div w:id="1321883712">
          <w:marLeft w:val="0"/>
          <w:marRight w:val="0"/>
          <w:marTop w:val="0"/>
          <w:marBottom w:val="0"/>
          <w:divBdr>
            <w:top w:val="none" w:sz="0" w:space="0" w:color="auto"/>
            <w:left w:val="none" w:sz="0" w:space="0" w:color="auto"/>
            <w:bottom w:val="none" w:sz="0" w:space="0" w:color="auto"/>
            <w:right w:val="none" w:sz="0" w:space="0" w:color="auto"/>
          </w:divBdr>
        </w:div>
      </w:divsChild>
    </w:div>
    <w:div w:id="430392642">
      <w:bodyDiv w:val="1"/>
      <w:marLeft w:val="0"/>
      <w:marRight w:val="0"/>
      <w:marTop w:val="0"/>
      <w:marBottom w:val="0"/>
      <w:divBdr>
        <w:top w:val="none" w:sz="0" w:space="0" w:color="auto"/>
        <w:left w:val="none" w:sz="0" w:space="0" w:color="auto"/>
        <w:bottom w:val="none" w:sz="0" w:space="0" w:color="auto"/>
        <w:right w:val="none" w:sz="0" w:space="0" w:color="auto"/>
      </w:divBdr>
    </w:div>
    <w:div w:id="430854875">
      <w:bodyDiv w:val="1"/>
      <w:marLeft w:val="0"/>
      <w:marRight w:val="0"/>
      <w:marTop w:val="0"/>
      <w:marBottom w:val="0"/>
      <w:divBdr>
        <w:top w:val="none" w:sz="0" w:space="0" w:color="auto"/>
        <w:left w:val="none" w:sz="0" w:space="0" w:color="auto"/>
        <w:bottom w:val="none" w:sz="0" w:space="0" w:color="auto"/>
        <w:right w:val="none" w:sz="0" w:space="0" w:color="auto"/>
      </w:divBdr>
    </w:div>
    <w:div w:id="433284545">
      <w:bodyDiv w:val="1"/>
      <w:marLeft w:val="0"/>
      <w:marRight w:val="0"/>
      <w:marTop w:val="0"/>
      <w:marBottom w:val="0"/>
      <w:divBdr>
        <w:top w:val="none" w:sz="0" w:space="0" w:color="auto"/>
        <w:left w:val="none" w:sz="0" w:space="0" w:color="auto"/>
        <w:bottom w:val="none" w:sz="0" w:space="0" w:color="auto"/>
        <w:right w:val="none" w:sz="0" w:space="0" w:color="auto"/>
      </w:divBdr>
    </w:div>
    <w:div w:id="437607437">
      <w:bodyDiv w:val="1"/>
      <w:marLeft w:val="0"/>
      <w:marRight w:val="0"/>
      <w:marTop w:val="0"/>
      <w:marBottom w:val="0"/>
      <w:divBdr>
        <w:top w:val="none" w:sz="0" w:space="0" w:color="auto"/>
        <w:left w:val="none" w:sz="0" w:space="0" w:color="auto"/>
        <w:bottom w:val="none" w:sz="0" w:space="0" w:color="auto"/>
        <w:right w:val="none" w:sz="0" w:space="0" w:color="auto"/>
      </w:divBdr>
    </w:div>
    <w:div w:id="445468889">
      <w:bodyDiv w:val="1"/>
      <w:marLeft w:val="0"/>
      <w:marRight w:val="0"/>
      <w:marTop w:val="0"/>
      <w:marBottom w:val="0"/>
      <w:divBdr>
        <w:top w:val="none" w:sz="0" w:space="0" w:color="auto"/>
        <w:left w:val="none" w:sz="0" w:space="0" w:color="auto"/>
        <w:bottom w:val="none" w:sz="0" w:space="0" w:color="auto"/>
        <w:right w:val="none" w:sz="0" w:space="0" w:color="auto"/>
      </w:divBdr>
    </w:div>
    <w:div w:id="457723134">
      <w:bodyDiv w:val="1"/>
      <w:marLeft w:val="0"/>
      <w:marRight w:val="0"/>
      <w:marTop w:val="0"/>
      <w:marBottom w:val="0"/>
      <w:divBdr>
        <w:top w:val="none" w:sz="0" w:space="0" w:color="auto"/>
        <w:left w:val="none" w:sz="0" w:space="0" w:color="auto"/>
        <w:bottom w:val="none" w:sz="0" w:space="0" w:color="auto"/>
        <w:right w:val="none" w:sz="0" w:space="0" w:color="auto"/>
      </w:divBdr>
    </w:div>
    <w:div w:id="458766949">
      <w:bodyDiv w:val="1"/>
      <w:marLeft w:val="0"/>
      <w:marRight w:val="0"/>
      <w:marTop w:val="0"/>
      <w:marBottom w:val="0"/>
      <w:divBdr>
        <w:top w:val="none" w:sz="0" w:space="0" w:color="auto"/>
        <w:left w:val="none" w:sz="0" w:space="0" w:color="auto"/>
        <w:bottom w:val="none" w:sz="0" w:space="0" w:color="auto"/>
        <w:right w:val="none" w:sz="0" w:space="0" w:color="auto"/>
      </w:divBdr>
    </w:div>
    <w:div w:id="461390387">
      <w:bodyDiv w:val="1"/>
      <w:marLeft w:val="0"/>
      <w:marRight w:val="0"/>
      <w:marTop w:val="0"/>
      <w:marBottom w:val="0"/>
      <w:divBdr>
        <w:top w:val="none" w:sz="0" w:space="0" w:color="auto"/>
        <w:left w:val="none" w:sz="0" w:space="0" w:color="auto"/>
        <w:bottom w:val="none" w:sz="0" w:space="0" w:color="auto"/>
        <w:right w:val="none" w:sz="0" w:space="0" w:color="auto"/>
      </w:divBdr>
    </w:div>
    <w:div w:id="478772206">
      <w:bodyDiv w:val="1"/>
      <w:marLeft w:val="0"/>
      <w:marRight w:val="0"/>
      <w:marTop w:val="0"/>
      <w:marBottom w:val="0"/>
      <w:divBdr>
        <w:top w:val="none" w:sz="0" w:space="0" w:color="auto"/>
        <w:left w:val="none" w:sz="0" w:space="0" w:color="auto"/>
        <w:bottom w:val="none" w:sz="0" w:space="0" w:color="auto"/>
        <w:right w:val="none" w:sz="0" w:space="0" w:color="auto"/>
      </w:divBdr>
    </w:div>
    <w:div w:id="482888372">
      <w:bodyDiv w:val="1"/>
      <w:marLeft w:val="0"/>
      <w:marRight w:val="0"/>
      <w:marTop w:val="0"/>
      <w:marBottom w:val="0"/>
      <w:divBdr>
        <w:top w:val="none" w:sz="0" w:space="0" w:color="auto"/>
        <w:left w:val="none" w:sz="0" w:space="0" w:color="auto"/>
        <w:bottom w:val="none" w:sz="0" w:space="0" w:color="auto"/>
        <w:right w:val="none" w:sz="0" w:space="0" w:color="auto"/>
      </w:divBdr>
    </w:div>
    <w:div w:id="483275128">
      <w:bodyDiv w:val="1"/>
      <w:marLeft w:val="0"/>
      <w:marRight w:val="0"/>
      <w:marTop w:val="0"/>
      <w:marBottom w:val="0"/>
      <w:divBdr>
        <w:top w:val="none" w:sz="0" w:space="0" w:color="auto"/>
        <w:left w:val="none" w:sz="0" w:space="0" w:color="auto"/>
        <w:bottom w:val="none" w:sz="0" w:space="0" w:color="auto"/>
        <w:right w:val="none" w:sz="0" w:space="0" w:color="auto"/>
      </w:divBdr>
    </w:div>
    <w:div w:id="486677545">
      <w:bodyDiv w:val="1"/>
      <w:marLeft w:val="0"/>
      <w:marRight w:val="0"/>
      <w:marTop w:val="0"/>
      <w:marBottom w:val="0"/>
      <w:divBdr>
        <w:top w:val="none" w:sz="0" w:space="0" w:color="auto"/>
        <w:left w:val="none" w:sz="0" w:space="0" w:color="auto"/>
        <w:bottom w:val="none" w:sz="0" w:space="0" w:color="auto"/>
        <w:right w:val="none" w:sz="0" w:space="0" w:color="auto"/>
      </w:divBdr>
    </w:div>
    <w:div w:id="487287474">
      <w:bodyDiv w:val="1"/>
      <w:marLeft w:val="0"/>
      <w:marRight w:val="0"/>
      <w:marTop w:val="0"/>
      <w:marBottom w:val="0"/>
      <w:divBdr>
        <w:top w:val="none" w:sz="0" w:space="0" w:color="auto"/>
        <w:left w:val="none" w:sz="0" w:space="0" w:color="auto"/>
        <w:bottom w:val="none" w:sz="0" w:space="0" w:color="auto"/>
        <w:right w:val="none" w:sz="0" w:space="0" w:color="auto"/>
      </w:divBdr>
    </w:div>
    <w:div w:id="495801289">
      <w:bodyDiv w:val="1"/>
      <w:marLeft w:val="0"/>
      <w:marRight w:val="0"/>
      <w:marTop w:val="0"/>
      <w:marBottom w:val="0"/>
      <w:divBdr>
        <w:top w:val="none" w:sz="0" w:space="0" w:color="auto"/>
        <w:left w:val="none" w:sz="0" w:space="0" w:color="auto"/>
        <w:bottom w:val="none" w:sz="0" w:space="0" w:color="auto"/>
        <w:right w:val="none" w:sz="0" w:space="0" w:color="auto"/>
      </w:divBdr>
    </w:div>
    <w:div w:id="504983262">
      <w:bodyDiv w:val="1"/>
      <w:marLeft w:val="0"/>
      <w:marRight w:val="0"/>
      <w:marTop w:val="0"/>
      <w:marBottom w:val="0"/>
      <w:divBdr>
        <w:top w:val="none" w:sz="0" w:space="0" w:color="auto"/>
        <w:left w:val="none" w:sz="0" w:space="0" w:color="auto"/>
        <w:bottom w:val="none" w:sz="0" w:space="0" w:color="auto"/>
        <w:right w:val="none" w:sz="0" w:space="0" w:color="auto"/>
      </w:divBdr>
    </w:div>
    <w:div w:id="519929595">
      <w:bodyDiv w:val="1"/>
      <w:marLeft w:val="0"/>
      <w:marRight w:val="0"/>
      <w:marTop w:val="0"/>
      <w:marBottom w:val="0"/>
      <w:divBdr>
        <w:top w:val="none" w:sz="0" w:space="0" w:color="auto"/>
        <w:left w:val="none" w:sz="0" w:space="0" w:color="auto"/>
        <w:bottom w:val="none" w:sz="0" w:space="0" w:color="auto"/>
        <w:right w:val="none" w:sz="0" w:space="0" w:color="auto"/>
      </w:divBdr>
    </w:div>
    <w:div w:id="524097550">
      <w:bodyDiv w:val="1"/>
      <w:marLeft w:val="0"/>
      <w:marRight w:val="0"/>
      <w:marTop w:val="0"/>
      <w:marBottom w:val="0"/>
      <w:divBdr>
        <w:top w:val="none" w:sz="0" w:space="0" w:color="auto"/>
        <w:left w:val="none" w:sz="0" w:space="0" w:color="auto"/>
        <w:bottom w:val="none" w:sz="0" w:space="0" w:color="auto"/>
        <w:right w:val="none" w:sz="0" w:space="0" w:color="auto"/>
      </w:divBdr>
    </w:div>
    <w:div w:id="525411931">
      <w:bodyDiv w:val="1"/>
      <w:marLeft w:val="0"/>
      <w:marRight w:val="0"/>
      <w:marTop w:val="0"/>
      <w:marBottom w:val="0"/>
      <w:divBdr>
        <w:top w:val="none" w:sz="0" w:space="0" w:color="auto"/>
        <w:left w:val="none" w:sz="0" w:space="0" w:color="auto"/>
        <w:bottom w:val="none" w:sz="0" w:space="0" w:color="auto"/>
        <w:right w:val="none" w:sz="0" w:space="0" w:color="auto"/>
      </w:divBdr>
    </w:div>
    <w:div w:id="526213553">
      <w:bodyDiv w:val="1"/>
      <w:marLeft w:val="0"/>
      <w:marRight w:val="0"/>
      <w:marTop w:val="0"/>
      <w:marBottom w:val="0"/>
      <w:divBdr>
        <w:top w:val="none" w:sz="0" w:space="0" w:color="auto"/>
        <w:left w:val="none" w:sz="0" w:space="0" w:color="auto"/>
        <w:bottom w:val="none" w:sz="0" w:space="0" w:color="auto"/>
        <w:right w:val="none" w:sz="0" w:space="0" w:color="auto"/>
      </w:divBdr>
    </w:div>
    <w:div w:id="530343427">
      <w:bodyDiv w:val="1"/>
      <w:marLeft w:val="0"/>
      <w:marRight w:val="0"/>
      <w:marTop w:val="0"/>
      <w:marBottom w:val="0"/>
      <w:divBdr>
        <w:top w:val="none" w:sz="0" w:space="0" w:color="auto"/>
        <w:left w:val="none" w:sz="0" w:space="0" w:color="auto"/>
        <w:bottom w:val="none" w:sz="0" w:space="0" w:color="auto"/>
        <w:right w:val="none" w:sz="0" w:space="0" w:color="auto"/>
      </w:divBdr>
    </w:div>
    <w:div w:id="540289227">
      <w:bodyDiv w:val="1"/>
      <w:marLeft w:val="0"/>
      <w:marRight w:val="0"/>
      <w:marTop w:val="0"/>
      <w:marBottom w:val="0"/>
      <w:divBdr>
        <w:top w:val="none" w:sz="0" w:space="0" w:color="auto"/>
        <w:left w:val="none" w:sz="0" w:space="0" w:color="auto"/>
        <w:bottom w:val="none" w:sz="0" w:space="0" w:color="auto"/>
        <w:right w:val="none" w:sz="0" w:space="0" w:color="auto"/>
      </w:divBdr>
    </w:div>
    <w:div w:id="551775413">
      <w:bodyDiv w:val="1"/>
      <w:marLeft w:val="0"/>
      <w:marRight w:val="0"/>
      <w:marTop w:val="0"/>
      <w:marBottom w:val="0"/>
      <w:divBdr>
        <w:top w:val="none" w:sz="0" w:space="0" w:color="auto"/>
        <w:left w:val="none" w:sz="0" w:space="0" w:color="auto"/>
        <w:bottom w:val="none" w:sz="0" w:space="0" w:color="auto"/>
        <w:right w:val="none" w:sz="0" w:space="0" w:color="auto"/>
      </w:divBdr>
    </w:div>
    <w:div w:id="558905177">
      <w:bodyDiv w:val="1"/>
      <w:marLeft w:val="0"/>
      <w:marRight w:val="0"/>
      <w:marTop w:val="0"/>
      <w:marBottom w:val="0"/>
      <w:divBdr>
        <w:top w:val="none" w:sz="0" w:space="0" w:color="auto"/>
        <w:left w:val="none" w:sz="0" w:space="0" w:color="auto"/>
        <w:bottom w:val="none" w:sz="0" w:space="0" w:color="auto"/>
        <w:right w:val="none" w:sz="0" w:space="0" w:color="auto"/>
      </w:divBdr>
    </w:div>
    <w:div w:id="560870902">
      <w:bodyDiv w:val="1"/>
      <w:marLeft w:val="0"/>
      <w:marRight w:val="0"/>
      <w:marTop w:val="0"/>
      <w:marBottom w:val="0"/>
      <w:divBdr>
        <w:top w:val="none" w:sz="0" w:space="0" w:color="auto"/>
        <w:left w:val="none" w:sz="0" w:space="0" w:color="auto"/>
        <w:bottom w:val="none" w:sz="0" w:space="0" w:color="auto"/>
        <w:right w:val="none" w:sz="0" w:space="0" w:color="auto"/>
      </w:divBdr>
    </w:div>
    <w:div w:id="563301468">
      <w:bodyDiv w:val="1"/>
      <w:marLeft w:val="0"/>
      <w:marRight w:val="0"/>
      <w:marTop w:val="0"/>
      <w:marBottom w:val="0"/>
      <w:divBdr>
        <w:top w:val="none" w:sz="0" w:space="0" w:color="auto"/>
        <w:left w:val="none" w:sz="0" w:space="0" w:color="auto"/>
        <w:bottom w:val="none" w:sz="0" w:space="0" w:color="auto"/>
        <w:right w:val="none" w:sz="0" w:space="0" w:color="auto"/>
      </w:divBdr>
    </w:div>
    <w:div w:id="570504192">
      <w:bodyDiv w:val="1"/>
      <w:marLeft w:val="0"/>
      <w:marRight w:val="0"/>
      <w:marTop w:val="0"/>
      <w:marBottom w:val="0"/>
      <w:divBdr>
        <w:top w:val="none" w:sz="0" w:space="0" w:color="auto"/>
        <w:left w:val="none" w:sz="0" w:space="0" w:color="auto"/>
        <w:bottom w:val="none" w:sz="0" w:space="0" w:color="auto"/>
        <w:right w:val="none" w:sz="0" w:space="0" w:color="auto"/>
      </w:divBdr>
    </w:div>
    <w:div w:id="576398698">
      <w:bodyDiv w:val="1"/>
      <w:marLeft w:val="0"/>
      <w:marRight w:val="0"/>
      <w:marTop w:val="0"/>
      <w:marBottom w:val="0"/>
      <w:divBdr>
        <w:top w:val="none" w:sz="0" w:space="0" w:color="auto"/>
        <w:left w:val="none" w:sz="0" w:space="0" w:color="auto"/>
        <w:bottom w:val="none" w:sz="0" w:space="0" w:color="auto"/>
        <w:right w:val="none" w:sz="0" w:space="0" w:color="auto"/>
      </w:divBdr>
    </w:div>
    <w:div w:id="596132757">
      <w:bodyDiv w:val="1"/>
      <w:marLeft w:val="0"/>
      <w:marRight w:val="0"/>
      <w:marTop w:val="0"/>
      <w:marBottom w:val="0"/>
      <w:divBdr>
        <w:top w:val="none" w:sz="0" w:space="0" w:color="auto"/>
        <w:left w:val="none" w:sz="0" w:space="0" w:color="auto"/>
        <w:bottom w:val="none" w:sz="0" w:space="0" w:color="auto"/>
        <w:right w:val="none" w:sz="0" w:space="0" w:color="auto"/>
      </w:divBdr>
    </w:div>
    <w:div w:id="605768287">
      <w:bodyDiv w:val="1"/>
      <w:marLeft w:val="0"/>
      <w:marRight w:val="0"/>
      <w:marTop w:val="0"/>
      <w:marBottom w:val="0"/>
      <w:divBdr>
        <w:top w:val="none" w:sz="0" w:space="0" w:color="auto"/>
        <w:left w:val="none" w:sz="0" w:space="0" w:color="auto"/>
        <w:bottom w:val="none" w:sz="0" w:space="0" w:color="auto"/>
        <w:right w:val="none" w:sz="0" w:space="0" w:color="auto"/>
      </w:divBdr>
    </w:div>
    <w:div w:id="607157881">
      <w:bodyDiv w:val="1"/>
      <w:marLeft w:val="0"/>
      <w:marRight w:val="0"/>
      <w:marTop w:val="0"/>
      <w:marBottom w:val="0"/>
      <w:divBdr>
        <w:top w:val="none" w:sz="0" w:space="0" w:color="auto"/>
        <w:left w:val="none" w:sz="0" w:space="0" w:color="auto"/>
        <w:bottom w:val="none" w:sz="0" w:space="0" w:color="auto"/>
        <w:right w:val="none" w:sz="0" w:space="0" w:color="auto"/>
      </w:divBdr>
    </w:div>
    <w:div w:id="612177116">
      <w:bodyDiv w:val="1"/>
      <w:marLeft w:val="0"/>
      <w:marRight w:val="0"/>
      <w:marTop w:val="0"/>
      <w:marBottom w:val="0"/>
      <w:divBdr>
        <w:top w:val="none" w:sz="0" w:space="0" w:color="auto"/>
        <w:left w:val="none" w:sz="0" w:space="0" w:color="auto"/>
        <w:bottom w:val="none" w:sz="0" w:space="0" w:color="auto"/>
        <w:right w:val="none" w:sz="0" w:space="0" w:color="auto"/>
      </w:divBdr>
    </w:div>
    <w:div w:id="615986387">
      <w:bodyDiv w:val="1"/>
      <w:marLeft w:val="0"/>
      <w:marRight w:val="0"/>
      <w:marTop w:val="0"/>
      <w:marBottom w:val="0"/>
      <w:divBdr>
        <w:top w:val="none" w:sz="0" w:space="0" w:color="auto"/>
        <w:left w:val="none" w:sz="0" w:space="0" w:color="auto"/>
        <w:bottom w:val="none" w:sz="0" w:space="0" w:color="auto"/>
        <w:right w:val="none" w:sz="0" w:space="0" w:color="auto"/>
      </w:divBdr>
    </w:div>
    <w:div w:id="618877058">
      <w:bodyDiv w:val="1"/>
      <w:marLeft w:val="0"/>
      <w:marRight w:val="0"/>
      <w:marTop w:val="0"/>
      <w:marBottom w:val="0"/>
      <w:divBdr>
        <w:top w:val="none" w:sz="0" w:space="0" w:color="auto"/>
        <w:left w:val="none" w:sz="0" w:space="0" w:color="auto"/>
        <w:bottom w:val="none" w:sz="0" w:space="0" w:color="auto"/>
        <w:right w:val="none" w:sz="0" w:space="0" w:color="auto"/>
      </w:divBdr>
    </w:div>
    <w:div w:id="621956054">
      <w:bodyDiv w:val="1"/>
      <w:marLeft w:val="0"/>
      <w:marRight w:val="0"/>
      <w:marTop w:val="0"/>
      <w:marBottom w:val="0"/>
      <w:divBdr>
        <w:top w:val="none" w:sz="0" w:space="0" w:color="auto"/>
        <w:left w:val="none" w:sz="0" w:space="0" w:color="auto"/>
        <w:bottom w:val="none" w:sz="0" w:space="0" w:color="auto"/>
        <w:right w:val="none" w:sz="0" w:space="0" w:color="auto"/>
      </w:divBdr>
    </w:div>
    <w:div w:id="623384954">
      <w:bodyDiv w:val="1"/>
      <w:marLeft w:val="0"/>
      <w:marRight w:val="0"/>
      <w:marTop w:val="0"/>
      <w:marBottom w:val="0"/>
      <w:divBdr>
        <w:top w:val="none" w:sz="0" w:space="0" w:color="auto"/>
        <w:left w:val="none" w:sz="0" w:space="0" w:color="auto"/>
        <w:bottom w:val="none" w:sz="0" w:space="0" w:color="auto"/>
        <w:right w:val="none" w:sz="0" w:space="0" w:color="auto"/>
      </w:divBdr>
    </w:div>
    <w:div w:id="626813723">
      <w:bodyDiv w:val="1"/>
      <w:marLeft w:val="0"/>
      <w:marRight w:val="0"/>
      <w:marTop w:val="0"/>
      <w:marBottom w:val="0"/>
      <w:divBdr>
        <w:top w:val="none" w:sz="0" w:space="0" w:color="auto"/>
        <w:left w:val="none" w:sz="0" w:space="0" w:color="auto"/>
        <w:bottom w:val="none" w:sz="0" w:space="0" w:color="auto"/>
        <w:right w:val="none" w:sz="0" w:space="0" w:color="auto"/>
      </w:divBdr>
    </w:div>
    <w:div w:id="628437722">
      <w:bodyDiv w:val="1"/>
      <w:marLeft w:val="0"/>
      <w:marRight w:val="0"/>
      <w:marTop w:val="0"/>
      <w:marBottom w:val="0"/>
      <w:divBdr>
        <w:top w:val="none" w:sz="0" w:space="0" w:color="auto"/>
        <w:left w:val="none" w:sz="0" w:space="0" w:color="auto"/>
        <w:bottom w:val="none" w:sz="0" w:space="0" w:color="auto"/>
        <w:right w:val="none" w:sz="0" w:space="0" w:color="auto"/>
      </w:divBdr>
    </w:div>
    <w:div w:id="636420522">
      <w:bodyDiv w:val="1"/>
      <w:marLeft w:val="0"/>
      <w:marRight w:val="0"/>
      <w:marTop w:val="0"/>
      <w:marBottom w:val="0"/>
      <w:divBdr>
        <w:top w:val="none" w:sz="0" w:space="0" w:color="auto"/>
        <w:left w:val="none" w:sz="0" w:space="0" w:color="auto"/>
        <w:bottom w:val="none" w:sz="0" w:space="0" w:color="auto"/>
        <w:right w:val="none" w:sz="0" w:space="0" w:color="auto"/>
      </w:divBdr>
    </w:div>
    <w:div w:id="641008774">
      <w:bodyDiv w:val="1"/>
      <w:marLeft w:val="0"/>
      <w:marRight w:val="0"/>
      <w:marTop w:val="0"/>
      <w:marBottom w:val="0"/>
      <w:divBdr>
        <w:top w:val="none" w:sz="0" w:space="0" w:color="auto"/>
        <w:left w:val="none" w:sz="0" w:space="0" w:color="auto"/>
        <w:bottom w:val="none" w:sz="0" w:space="0" w:color="auto"/>
        <w:right w:val="none" w:sz="0" w:space="0" w:color="auto"/>
      </w:divBdr>
    </w:div>
    <w:div w:id="657541551">
      <w:bodyDiv w:val="1"/>
      <w:marLeft w:val="0"/>
      <w:marRight w:val="0"/>
      <w:marTop w:val="0"/>
      <w:marBottom w:val="0"/>
      <w:divBdr>
        <w:top w:val="none" w:sz="0" w:space="0" w:color="auto"/>
        <w:left w:val="none" w:sz="0" w:space="0" w:color="auto"/>
        <w:bottom w:val="none" w:sz="0" w:space="0" w:color="auto"/>
        <w:right w:val="none" w:sz="0" w:space="0" w:color="auto"/>
      </w:divBdr>
    </w:div>
    <w:div w:id="658272268">
      <w:bodyDiv w:val="1"/>
      <w:marLeft w:val="0"/>
      <w:marRight w:val="0"/>
      <w:marTop w:val="0"/>
      <w:marBottom w:val="0"/>
      <w:divBdr>
        <w:top w:val="none" w:sz="0" w:space="0" w:color="auto"/>
        <w:left w:val="none" w:sz="0" w:space="0" w:color="auto"/>
        <w:bottom w:val="none" w:sz="0" w:space="0" w:color="auto"/>
        <w:right w:val="none" w:sz="0" w:space="0" w:color="auto"/>
      </w:divBdr>
    </w:div>
    <w:div w:id="659232063">
      <w:bodyDiv w:val="1"/>
      <w:marLeft w:val="0"/>
      <w:marRight w:val="0"/>
      <w:marTop w:val="0"/>
      <w:marBottom w:val="0"/>
      <w:divBdr>
        <w:top w:val="none" w:sz="0" w:space="0" w:color="auto"/>
        <w:left w:val="none" w:sz="0" w:space="0" w:color="auto"/>
        <w:bottom w:val="none" w:sz="0" w:space="0" w:color="auto"/>
        <w:right w:val="none" w:sz="0" w:space="0" w:color="auto"/>
      </w:divBdr>
    </w:div>
    <w:div w:id="661928534">
      <w:bodyDiv w:val="1"/>
      <w:marLeft w:val="0"/>
      <w:marRight w:val="0"/>
      <w:marTop w:val="0"/>
      <w:marBottom w:val="0"/>
      <w:divBdr>
        <w:top w:val="none" w:sz="0" w:space="0" w:color="auto"/>
        <w:left w:val="none" w:sz="0" w:space="0" w:color="auto"/>
        <w:bottom w:val="none" w:sz="0" w:space="0" w:color="auto"/>
        <w:right w:val="none" w:sz="0" w:space="0" w:color="auto"/>
      </w:divBdr>
    </w:div>
    <w:div w:id="667440804">
      <w:bodyDiv w:val="1"/>
      <w:marLeft w:val="0"/>
      <w:marRight w:val="0"/>
      <w:marTop w:val="0"/>
      <w:marBottom w:val="0"/>
      <w:divBdr>
        <w:top w:val="none" w:sz="0" w:space="0" w:color="auto"/>
        <w:left w:val="none" w:sz="0" w:space="0" w:color="auto"/>
        <w:bottom w:val="none" w:sz="0" w:space="0" w:color="auto"/>
        <w:right w:val="none" w:sz="0" w:space="0" w:color="auto"/>
      </w:divBdr>
    </w:div>
    <w:div w:id="671757774">
      <w:bodyDiv w:val="1"/>
      <w:marLeft w:val="0"/>
      <w:marRight w:val="0"/>
      <w:marTop w:val="0"/>
      <w:marBottom w:val="0"/>
      <w:divBdr>
        <w:top w:val="none" w:sz="0" w:space="0" w:color="auto"/>
        <w:left w:val="none" w:sz="0" w:space="0" w:color="auto"/>
        <w:bottom w:val="none" w:sz="0" w:space="0" w:color="auto"/>
        <w:right w:val="none" w:sz="0" w:space="0" w:color="auto"/>
      </w:divBdr>
    </w:div>
    <w:div w:id="690376633">
      <w:bodyDiv w:val="1"/>
      <w:marLeft w:val="0"/>
      <w:marRight w:val="0"/>
      <w:marTop w:val="0"/>
      <w:marBottom w:val="0"/>
      <w:divBdr>
        <w:top w:val="none" w:sz="0" w:space="0" w:color="auto"/>
        <w:left w:val="none" w:sz="0" w:space="0" w:color="auto"/>
        <w:bottom w:val="none" w:sz="0" w:space="0" w:color="auto"/>
        <w:right w:val="none" w:sz="0" w:space="0" w:color="auto"/>
      </w:divBdr>
    </w:div>
    <w:div w:id="697895621">
      <w:bodyDiv w:val="1"/>
      <w:marLeft w:val="0"/>
      <w:marRight w:val="0"/>
      <w:marTop w:val="0"/>
      <w:marBottom w:val="0"/>
      <w:divBdr>
        <w:top w:val="none" w:sz="0" w:space="0" w:color="auto"/>
        <w:left w:val="none" w:sz="0" w:space="0" w:color="auto"/>
        <w:bottom w:val="none" w:sz="0" w:space="0" w:color="auto"/>
        <w:right w:val="none" w:sz="0" w:space="0" w:color="auto"/>
      </w:divBdr>
    </w:div>
    <w:div w:id="711613025">
      <w:bodyDiv w:val="1"/>
      <w:marLeft w:val="0"/>
      <w:marRight w:val="0"/>
      <w:marTop w:val="0"/>
      <w:marBottom w:val="0"/>
      <w:divBdr>
        <w:top w:val="none" w:sz="0" w:space="0" w:color="auto"/>
        <w:left w:val="none" w:sz="0" w:space="0" w:color="auto"/>
        <w:bottom w:val="none" w:sz="0" w:space="0" w:color="auto"/>
        <w:right w:val="none" w:sz="0" w:space="0" w:color="auto"/>
      </w:divBdr>
    </w:div>
    <w:div w:id="722020874">
      <w:bodyDiv w:val="1"/>
      <w:marLeft w:val="0"/>
      <w:marRight w:val="0"/>
      <w:marTop w:val="0"/>
      <w:marBottom w:val="0"/>
      <w:divBdr>
        <w:top w:val="none" w:sz="0" w:space="0" w:color="auto"/>
        <w:left w:val="none" w:sz="0" w:space="0" w:color="auto"/>
        <w:bottom w:val="none" w:sz="0" w:space="0" w:color="auto"/>
        <w:right w:val="none" w:sz="0" w:space="0" w:color="auto"/>
      </w:divBdr>
    </w:div>
    <w:div w:id="725761579">
      <w:bodyDiv w:val="1"/>
      <w:marLeft w:val="0"/>
      <w:marRight w:val="0"/>
      <w:marTop w:val="0"/>
      <w:marBottom w:val="0"/>
      <w:divBdr>
        <w:top w:val="none" w:sz="0" w:space="0" w:color="auto"/>
        <w:left w:val="none" w:sz="0" w:space="0" w:color="auto"/>
        <w:bottom w:val="none" w:sz="0" w:space="0" w:color="auto"/>
        <w:right w:val="none" w:sz="0" w:space="0" w:color="auto"/>
      </w:divBdr>
    </w:div>
    <w:div w:id="734006898">
      <w:bodyDiv w:val="1"/>
      <w:marLeft w:val="0"/>
      <w:marRight w:val="0"/>
      <w:marTop w:val="0"/>
      <w:marBottom w:val="0"/>
      <w:divBdr>
        <w:top w:val="none" w:sz="0" w:space="0" w:color="auto"/>
        <w:left w:val="none" w:sz="0" w:space="0" w:color="auto"/>
        <w:bottom w:val="none" w:sz="0" w:space="0" w:color="auto"/>
        <w:right w:val="none" w:sz="0" w:space="0" w:color="auto"/>
      </w:divBdr>
    </w:div>
    <w:div w:id="748582923">
      <w:bodyDiv w:val="1"/>
      <w:marLeft w:val="0"/>
      <w:marRight w:val="0"/>
      <w:marTop w:val="0"/>
      <w:marBottom w:val="0"/>
      <w:divBdr>
        <w:top w:val="none" w:sz="0" w:space="0" w:color="auto"/>
        <w:left w:val="none" w:sz="0" w:space="0" w:color="auto"/>
        <w:bottom w:val="none" w:sz="0" w:space="0" w:color="auto"/>
        <w:right w:val="none" w:sz="0" w:space="0" w:color="auto"/>
      </w:divBdr>
    </w:div>
    <w:div w:id="757822781">
      <w:bodyDiv w:val="1"/>
      <w:marLeft w:val="0"/>
      <w:marRight w:val="0"/>
      <w:marTop w:val="0"/>
      <w:marBottom w:val="0"/>
      <w:divBdr>
        <w:top w:val="none" w:sz="0" w:space="0" w:color="auto"/>
        <w:left w:val="none" w:sz="0" w:space="0" w:color="auto"/>
        <w:bottom w:val="none" w:sz="0" w:space="0" w:color="auto"/>
        <w:right w:val="none" w:sz="0" w:space="0" w:color="auto"/>
      </w:divBdr>
    </w:div>
    <w:div w:id="757991355">
      <w:bodyDiv w:val="1"/>
      <w:marLeft w:val="0"/>
      <w:marRight w:val="0"/>
      <w:marTop w:val="0"/>
      <w:marBottom w:val="0"/>
      <w:divBdr>
        <w:top w:val="none" w:sz="0" w:space="0" w:color="auto"/>
        <w:left w:val="none" w:sz="0" w:space="0" w:color="auto"/>
        <w:bottom w:val="none" w:sz="0" w:space="0" w:color="auto"/>
        <w:right w:val="none" w:sz="0" w:space="0" w:color="auto"/>
      </w:divBdr>
    </w:div>
    <w:div w:id="760182920">
      <w:bodyDiv w:val="1"/>
      <w:marLeft w:val="0"/>
      <w:marRight w:val="0"/>
      <w:marTop w:val="0"/>
      <w:marBottom w:val="0"/>
      <w:divBdr>
        <w:top w:val="none" w:sz="0" w:space="0" w:color="auto"/>
        <w:left w:val="none" w:sz="0" w:space="0" w:color="auto"/>
        <w:bottom w:val="none" w:sz="0" w:space="0" w:color="auto"/>
        <w:right w:val="none" w:sz="0" w:space="0" w:color="auto"/>
      </w:divBdr>
    </w:div>
    <w:div w:id="762918116">
      <w:bodyDiv w:val="1"/>
      <w:marLeft w:val="0"/>
      <w:marRight w:val="0"/>
      <w:marTop w:val="0"/>
      <w:marBottom w:val="0"/>
      <w:divBdr>
        <w:top w:val="none" w:sz="0" w:space="0" w:color="auto"/>
        <w:left w:val="none" w:sz="0" w:space="0" w:color="auto"/>
        <w:bottom w:val="none" w:sz="0" w:space="0" w:color="auto"/>
        <w:right w:val="none" w:sz="0" w:space="0" w:color="auto"/>
      </w:divBdr>
    </w:div>
    <w:div w:id="773983639">
      <w:bodyDiv w:val="1"/>
      <w:marLeft w:val="0"/>
      <w:marRight w:val="0"/>
      <w:marTop w:val="0"/>
      <w:marBottom w:val="0"/>
      <w:divBdr>
        <w:top w:val="none" w:sz="0" w:space="0" w:color="auto"/>
        <w:left w:val="none" w:sz="0" w:space="0" w:color="auto"/>
        <w:bottom w:val="none" w:sz="0" w:space="0" w:color="auto"/>
        <w:right w:val="none" w:sz="0" w:space="0" w:color="auto"/>
      </w:divBdr>
    </w:div>
    <w:div w:id="7745912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6201807">
      <w:bodyDiv w:val="1"/>
      <w:marLeft w:val="0"/>
      <w:marRight w:val="0"/>
      <w:marTop w:val="0"/>
      <w:marBottom w:val="0"/>
      <w:divBdr>
        <w:top w:val="none" w:sz="0" w:space="0" w:color="auto"/>
        <w:left w:val="none" w:sz="0" w:space="0" w:color="auto"/>
        <w:bottom w:val="none" w:sz="0" w:space="0" w:color="auto"/>
        <w:right w:val="none" w:sz="0" w:space="0" w:color="auto"/>
      </w:divBdr>
    </w:div>
    <w:div w:id="795486099">
      <w:bodyDiv w:val="1"/>
      <w:marLeft w:val="0"/>
      <w:marRight w:val="0"/>
      <w:marTop w:val="0"/>
      <w:marBottom w:val="0"/>
      <w:divBdr>
        <w:top w:val="none" w:sz="0" w:space="0" w:color="auto"/>
        <w:left w:val="none" w:sz="0" w:space="0" w:color="auto"/>
        <w:bottom w:val="none" w:sz="0" w:space="0" w:color="auto"/>
        <w:right w:val="none" w:sz="0" w:space="0" w:color="auto"/>
      </w:divBdr>
    </w:div>
    <w:div w:id="804548860">
      <w:bodyDiv w:val="1"/>
      <w:marLeft w:val="0"/>
      <w:marRight w:val="0"/>
      <w:marTop w:val="0"/>
      <w:marBottom w:val="0"/>
      <w:divBdr>
        <w:top w:val="none" w:sz="0" w:space="0" w:color="auto"/>
        <w:left w:val="none" w:sz="0" w:space="0" w:color="auto"/>
        <w:bottom w:val="none" w:sz="0" w:space="0" w:color="auto"/>
        <w:right w:val="none" w:sz="0" w:space="0" w:color="auto"/>
      </w:divBdr>
    </w:div>
    <w:div w:id="811361999">
      <w:bodyDiv w:val="1"/>
      <w:marLeft w:val="0"/>
      <w:marRight w:val="0"/>
      <w:marTop w:val="0"/>
      <w:marBottom w:val="0"/>
      <w:divBdr>
        <w:top w:val="none" w:sz="0" w:space="0" w:color="auto"/>
        <w:left w:val="none" w:sz="0" w:space="0" w:color="auto"/>
        <w:bottom w:val="none" w:sz="0" w:space="0" w:color="auto"/>
        <w:right w:val="none" w:sz="0" w:space="0" w:color="auto"/>
      </w:divBdr>
    </w:div>
    <w:div w:id="822044712">
      <w:bodyDiv w:val="1"/>
      <w:marLeft w:val="0"/>
      <w:marRight w:val="0"/>
      <w:marTop w:val="0"/>
      <w:marBottom w:val="0"/>
      <w:divBdr>
        <w:top w:val="none" w:sz="0" w:space="0" w:color="auto"/>
        <w:left w:val="none" w:sz="0" w:space="0" w:color="auto"/>
        <w:bottom w:val="none" w:sz="0" w:space="0" w:color="auto"/>
        <w:right w:val="none" w:sz="0" w:space="0" w:color="auto"/>
      </w:divBdr>
    </w:div>
    <w:div w:id="824472151">
      <w:bodyDiv w:val="1"/>
      <w:marLeft w:val="0"/>
      <w:marRight w:val="0"/>
      <w:marTop w:val="0"/>
      <w:marBottom w:val="0"/>
      <w:divBdr>
        <w:top w:val="none" w:sz="0" w:space="0" w:color="auto"/>
        <w:left w:val="none" w:sz="0" w:space="0" w:color="auto"/>
        <w:bottom w:val="none" w:sz="0" w:space="0" w:color="auto"/>
        <w:right w:val="none" w:sz="0" w:space="0" w:color="auto"/>
      </w:divBdr>
    </w:div>
    <w:div w:id="851339910">
      <w:bodyDiv w:val="1"/>
      <w:marLeft w:val="0"/>
      <w:marRight w:val="0"/>
      <w:marTop w:val="0"/>
      <w:marBottom w:val="0"/>
      <w:divBdr>
        <w:top w:val="none" w:sz="0" w:space="0" w:color="auto"/>
        <w:left w:val="none" w:sz="0" w:space="0" w:color="auto"/>
        <w:bottom w:val="none" w:sz="0" w:space="0" w:color="auto"/>
        <w:right w:val="none" w:sz="0" w:space="0" w:color="auto"/>
      </w:divBdr>
    </w:div>
    <w:div w:id="865560646">
      <w:bodyDiv w:val="1"/>
      <w:marLeft w:val="0"/>
      <w:marRight w:val="0"/>
      <w:marTop w:val="0"/>
      <w:marBottom w:val="0"/>
      <w:divBdr>
        <w:top w:val="none" w:sz="0" w:space="0" w:color="auto"/>
        <w:left w:val="none" w:sz="0" w:space="0" w:color="auto"/>
        <w:bottom w:val="none" w:sz="0" w:space="0" w:color="auto"/>
        <w:right w:val="none" w:sz="0" w:space="0" w:color="auto"/>
      </w:divBdr>
    </w:div>
    <w:div w:id="871840328">
      <w:bodyDiv w:val="1"/>
      <w:marLeft w:val="0"/>
      <w:marRight w:val="0"/>
      <w:marTop w:val="0"/>
      <w:marBottom w:val="0"/>
      <w:divBdr>
        <w:top w:val="none" w:sz="0" w:space="0" w:color="auto"/>
        <w:left w:val="none" w:sz="0" w:space="0" w:color="auto"/>
        <w:bottom w:val="none" w:sz="0" w:space="0" w:color="auto"/>
        <w:right w:val="none" w:sz="0" w:space="0" w:color="auto"/>
      </w:divBdr>
    </w:div>
    <w:div w:id="875316522">
      <w:bodyDiv w:val="1"/>
      <w:marLeft w:val="0"/>
      <w:marRight w:val="0"/>
      <w:marTop w:val="0"/>
      <w:marBottom w:val="0"/>
      <w:divBdr>
        <w:top w:val="none" w:sz="0" w:space="0" w:color="auto"/>
        <w:left w:val="none" w:sz="0" w:space="0" w:color="auto"/>
        <w:bottom w:val="none" w:sz="0" w:space="0" w:color="auto"/>
        <w:right w:val="none" w:sz="0" w:space="0" w:color="auto"/>
      </w:divBdr>
    </w:div>
    <w:div w:id="889151637">
      <w:bodyDiv w:val="1"/>
      <w:marLeft w:val="0"/>
      <w:marRight w:val="0"/>
      <w:marTop w:val="0"/>
      <w:marBottom w:val="0"/>
      <w:divBdr>
        <w:top w:val="none" w:sz="0" w:space="0" w:color="auto"/>
        <w:left w:val="none" w:sz="0" w:space="0" w:color="auto"/>
        <w:bottom w:val="none" w:sz="0" w:space="0" w:color="auto"/>
        <w:right w:val="none" w:sz="0" w:space="0" w:color="auto"/>
      </w:divBdr>
    </w:div>
    <w:div w:id="897665411">
      <w:bodyDiv w:val="1"/>
      <w:marLeft w:val="0"/>
      <w:marRight w:val="0"/>
      <w:marTop w:val="0"/>
      <w:marBottom w:val="0"/>
      <w:divBdr>
        <w:top w:val="none" w:sz="0" w:space="0" w:color="auto"/>
        <w:left w:val="none" w:sz="0" w:space="0" w:color="auto"/>
        <w:bottom w:val="none" w:sz="0" w:space="0" w:color="auto"/>
        <w:right w:val="none" w:sz="0" w:space="0" w:color="auto"/>
      </w:divBdr>
    </w:div>
    <w:div w:id="899172236">
      <w:bodyDiv w:val="1"/>
      <w:marLeft w:val="0"/>
      <w:marRight w:val="0"/>
      <w:marTop w:val="0"/>
      <w:marBottom w:val="0"/>
      <w:divBdr>
        <w:top w:val="none" w:sz="0" w:space="0" w:color="auto"/>
        <w:left w:val="none" w:sz="0" w:space="0" w:color="auto"/>
        <w:bottom w:val="none" w:sz="0" w:space="0" w:color="auto"/>
        <w:right w:val="none" w:sz="0" w:space="0" w:color="auto"/>
      </w:divBdr>
    </w:div>
    <w:div w:id="908275020">
      <w:bodyDiv w:val="1"/>
      <w:marLeft w:val="0"/>
      <w:marRight w:val="0"/>
      <w:marTop w:val="0"/>
      <w:marBottom w:val="0"/>
      <w:divBdr>
        <w:top w:val="none" w:sz="0" w:space="0" w:color="auto"/>
        <w:left w:val="none" w:sz="0" w:space="0" w:color="auto"/>
        <w:bottom w:val="none" w:sz="0" w:space="0" w:color="auto"/>
        <w:right w:val="none" w:sz="0" w:space="0" w:color="auto"/>
      </w:divBdr>
    </w:div>
    <w:div w:id="911818900">
      <w:bodyDiv w:val="1"/>
      <w:marLeft w:val="0"/>
      <w:marRight w:val="0"/>
      <w:marTop w:val="0"/>
      <w:marBottom w:val="0"/>
      <w:divBdr>
        <w:top w:val="none" w:sz="0" w:space="0" w:color="auto"/>
        <w:left w:val="none" w:sz="0" w:space="0" w:color="auto"/>
        <w:bottom w:val="none" w:sz="0" w:space="0" w:color="auto"/>
        <w:right w:val="none" w:sz="0" w:space="0" w:color="auto"/>
      </w:divBdr>
    </w:div>
    <w:div w:id="913390534">
      <w:bodyDiv w:val="1"/>
      <w:marLeft w:val="0"/>
      <w:marRight w:val="0"/>
      <w:marTop w:val="0"/>
      <w:marBottom w:val="0"/>
      <w:divBdr>
        <w:top w:val="none" w:sz="0" w:space="0" w:color="auto"/>
        <w:left w:val="none" w:sz="0" w:space="0" w:color="auto"/>
        <w:bottom w:val="none" w:sz="0" w:space="0" w:color="auto"/>
        <w:right w:val="none" w:sz="0" w:space="0" w:color="auto"/>
      </w:divBdr>
    </w:div>
    <w:div w:id="918834592">
      <w:bodyDiv w:val="1"/>
      <w:marLeft w:val="0"/>
      <w:marRight w:val="0"/>
      <w:marTop w:val="0"/>
      <w:marBottom w:val="0"/>
      <w:divBdr>
        <w:top w:val="none" w:sz="0" w:space="0" w:color="auto"/>
        <w:left w:val="none" w:sz="0" w:space="0" w:color="auto"/>
        <w:bottom w:val="none" w:sz="0" w:space="0" w:color="auto"/>
        <w:right w:val="none" w:sz="0" w:space="0" w:color="auto"/>
      </w:divBdr>
    </w:div>
    <w:div w:id="925068194">
      <w:bodyDiv w:val="1"/>
      <w:marLeft w:val="0"/>
      <w:marRight w:val="0"/>
      <w:marTop w:val="0"/>
      <w:marBottom w:val="0"/>
      <w:divBdr>
        <w:top w:val="none" w:sz="0" w:space="0" w:color="auto"/>
        <w:left w:val="none" w:sz="0" w:space="0" w:color="auto"/>
        <w:bottom w:val="none" w:sz="0" w:space="0" w:color="auto"/>
        <w:right w:val="none" w:sz="0" w:space="0" w:color="auto"/>
      </w:divBdr>
    </w:div>
    <w:div w:id="930428614">
      <w:bodyDiv w:val="1"/>
      <w:marLeft w:val="0"/>
      <w:marRight w:val="0"/>
      <w:marTop w:val="0"/>
      <w:marBottom w:val="0"/>
      <w:divBdr>
        <w:top w:val="none" w:sz="0" w:space="0" w:color="auto"/>
        <w:left w:val="none" w:sz="0" w:space="0" w:color="auto"/>
        <w:bottom w:val="none" w:sz="0" w:space="0" w:color="auto"/>
        <w:right w:val="none" w:sz="0" w:space="0" w:color="auto"/>
      </w:divBdr>
    </w:div>
    <w:div w:id="931357409">
      <w:bodyDiv w:val="1"/>
      <w:marLeft w:val="0"/>
      <w:marRight w:val="0"/>
      <w:marTop w:val="0"/>
      <w:marBottom w:val="0"/>
      <w:divBdr>
        <w:top w:val="none" w:sz="0" w:space="0" w:color="auto"/>
        <w:left w:val="none" w:sz="0" w:space="0" w:color="auto"/>
        <w:bottom w:val="none" w:sz="0" w:space="0" w:color="auto"/>
        <w:right w:val="none" w:sz="0" w:space="0" w:color="auto"/>
      </w:divBdr>
    </w:div>
    <w:div w:id="935135019">
      <w:bodyDiv w:val="1"/>
      <w:marLeft w:val="0"/>
      <w:marRight w:val="0"/>
      <w:marTop w:val="0"/>
      <w:marBottom w:val="0"/>
      <w:divBdr>
        <w:top w:val="none" w:sz="0" w:space="0" w:color="auto"/>
        <w:left w:val="none" w:sz="0" w:space="0" w:color="auto"/>
        <w:bottom w:val="none" w:sz="0" w:space="0" w:color="auto"/>
        <w:right w:val="none" w:sz="0" w:space="0" w:color="auto"/>
      </w:divBdr>
    </w:div>
    <w:div w:id="948970763">
      <w:bodyDiv w:val="1"/>
      <w:marLeft w:val="0"/>
      <w:marRight w:val="0"/>
      <w:marTop w:val="0"/>
      <w:marBottom w:val="0"/>
      <w:divBdr>
        <w:top w:val="none" w:sz="0" w:space="0" w:color="auto"/>
        <w:left w:val="none" w:sz="0" w:space="0" w:color="auto"/>
        <w:bottom w:val="none" w:sz="0" w:space="0" w:color="auto"/>
        <w:right w:val="none" w:sz="0" w:space="0" w:color="auto"/>
      </w:divBdr>
    </w:div>
    <w:div w:id="952370173">
      <w:bodyDiv w:val="1"/>
      <w:marLeft w:val="0"/>
      <w:marRight w:val="0"/>
      <w:marTop w:val="0"/>
      <w:marBottom w:val="0"/>
      <w:divBdr>
        <w:top w:val="none" w:sz="0" w:space="0" w:color="auto"/>
        <w:left w:val="none" w:sz="0" w:space="0" w:color="auto"/>
        <w:bottom w:val="none" w:sz="0" w:space="0" w:color="auto"/>
        <w:right w:val="none" w:sz="0" w:space="0" w:color="auto"/>
      </w:divBdr>
    </w:div>
    <w:div w:id="956764980">
      <w:bodyDiv w:val="1"/>
      <w:marLeft w:val="0"/>
      <w:marRight w:val="0"/>
      <w:marTop w:val="0"/>
      <w:marBottom w:val="0"/>
      <w:divBdr>
        <w:top w:val="none" w:sz="0" w:space="0" w:color="auto"/>
        <w:left w:val="none" w:sz="0" w:space="0" w:color="auto"/>
        <w:bottom w:val="none" w:sz="0" w:space="0" w:color="auto"/>
        <w:right w:val="none" w:sz="0" w:space="0" w:color="auto"/>
      </w:divBdr>
    </w:div>
    <w:div w:id="967200265">
      <w:bodyDiv w:val="1"/>
      <w:marLeft w:val="0"/>
      <w:marRight w:val="0"/>
      <w:marTop w:val="0"/>
      <w:marBottom w:val="0"/>
      <w:divBdr>
        <w:top w:val="none" w:sz="0" w:space="0" w:color="auto"/>
        <w:left w:val="none" w:sz="0" w:space="0" w:color="auto"/>
        <w:bottom w:val="none" w:sz="0" w:space="0" w:color="auto"/>
        <w:right w:val="none" w:sz="0" w:space="0" w:color="auto"/>
      </w:divBdr>
    </w:div>
    <w:div w:id="967393778">
      <w:bodyDiv w:val="1"/>
      <w:marLeft w:val="0"/>
      <w:marRight w:val="0"/>
      <w:marTop w:val="0"/>
      <w:marBottom w:val="0"/>
      <w:divBdr>
        <w:top w:val="none" w:sz="0" w:space="0" w:color="auto"/>
        <w:left w:val="none" w:sz="0" w:space="0" w:color="auto"/>
        <w:bottom w:val="none" w:sz="0" w:space="0" w:color="auto"/>
        <w:right w:val="none" w:sz="0" w:space="0" w:color="auto"/>
      </w:divBdr>
    </w:div>
    <w:div w:id="967862083">
      <w:bodyDiv w:val="1"/>
      <w:marLeft w:val="0"/>
      <w:marRight w:val="0"/>
      <w:marTop w:val="0"/>
      <w:marBottom w:val="0"/>
      <w:divBdr>
        <w:top w:val="none" w:sz="0" w:space="0" w:color="auto"/>
        <w:left w:val="none" w:sz="0" w:space="0" w:color="auto"/>
        <w:bottom w:val="none" w:sz="0" w:space="0" w:color="auto"/>
        <w:right w:val="none" w:sz="0" w:space="0" w:color="auto"/>
      </w:divBdr>
    </w:div>
    <w:div w:id="971859365">
      <w:bodyDiv w:val="1"/>
      <w:marLeft w:val="0"/>
      <w:marRight w:val="0"/>
      <w:marTop w:val="0"/>
      <w:marBottom w:val="0"/>
      <w:divBdr>
        <w:top w:val="none" w:sz="0" w:space="0" w:color="auto"/>
        <w:left w:val="none" w:sz="0" w:space="0" w:color="auto"/>
        <w:bottom w:val="none" w:sz="0" w:space="0" w:color="auto"/>
        <w:right w:val="none" w:sz="0" w:space="0" w:color="auto"/>
      </w:divBdr>
    </w:div>
    <w:div w:id="972827681">
      <w:bodyDiv w:val="1"/>
      <w:marLeft w:val="0"/>
      <w:marRight w:val="0"/>
      <w:marTop w:val="0"/>
      <w:marBottom w:val="0"/>
      <w:divBdr>
        <w:top w:val="none" w:sz="0" w:space="0" w:color="auto"/>
        <w:left w:val="none" w:sz="0" w:space="0" w:color="auto"/>
        <w:bottom w:val="none" w:sz="0" w:space="0" w:color="auto"/>
        <w:right w:val="none" w:sz="0" w:space="0" w:color="auto"/>
      </w:divBdr>
      <w:divsChild>
        <w:div w:id="1698194837">
          <w:marLeft w:val="0"/>
          <w:marRight w:val="0"/>
          <w:marTop w:val="0"/>
          <w:marBottom w:val="0"/>
          <w:divBdr>
            <w:top w:val="none" w:sz="0" w:space="0" w:color="auto"/>
            <w:left w:val="none" w:sz="0" w:space="0" w:color="auto"/>
            <w:bottom w:val="none" w:sz="0" w:space="0" w:color="auto"/>
            <w:right w:val="none" w:sz="0" w:space="0" w:color="auto"/>
          </w:divBdr>
          <w:divsChild>
            <w:div w:id="272171608">
              <w:marLeft w:val="0"/>
              <w:marRight w:val="0"/>
              <w:marTop w:val="0"/>
              <w:marBottom w:val="0"/>
              <w:divBdr>
                <w:top w:val="none" w:sz="0" w:space="0" w:color="auto"/>
                <w:left w:val="none" w:sz="0" w:space="0" w:color="auto"/>
                <w:bottom w:val="none" w:sz="0" w:space="0" w:color="auto"/>
                <w:right w:val="none" w:sz="0" w:space="0" w:color="auto"/>
              </w:divBdr>
              <w:divsChild>
                <w:div w:id="1250701779">
                  <w:marLeft w:val="0"/>
                  <w:marRight w:val="0"/>
                  <w:marTop w:val="0"/>
                  <w:marBottom w:val="0"/>
                  <w:divBdr>
                    <w:top w:val="none" w:sz="0" w:space="0" w:color="auto"/>
                    <w:left w:val="none" w:sz="0" w:space="0" w:color="auto"/>
                    <w:bottom w:val="none" w:sz="0" w:space="0" w:color="auto"/>
                    <w:right w:val="none" w:sz="0" w:space="0" w:color="auto"/>
                  </w:divBdr>
                  <w:divsChild>
                    <w:div w:id="2040886549">
                      <w:marLeft w:val="0"/>
                      <w:marRight w:val="0"/>
                      <w:marTop w:val="0"/>
                      <w:marBottom w:val="0"/>
                      <w:divBdr>
                        <w:top w:val="none" w:sz="0" w:space="0" w:color="auto"/>
                        <w:left w:val="none" w:sz="0" w:space="0" w:color="auto"/>
                        <w:bottom w:val="none" w:sz="0" w:space="0" w:color="auto"/>
                        <w:right w:val="none" w:sz="0" w:space="0" w:color="auto"/>
                      </w:divBdr>
                      <w:divsChild>
                        <w:div w:id="660038005">
                          <w:marLeft w:val="405"/>
                          <w:marRight w:val="0"/>
                          <w:marTop w:val="0"/>
                          <w:marBottom w:val="0"/>
                          <w:divBdr>
                            <w:top w:val="none" w:sz="0" w:space="0" w:color="auto"/>
                            <w:left w:val="none" w:sz="0" w:space="0" w:color="auto"/>
                            <w:bottom w:val="none" w:sz="0" w:space="0" w:color="auto"/>
                            <w:right w:val="none" w:sz="0" w:space="0" w:color="auto"/>
                          </w:divBdr>
                          <w:divsChild>
                            <w:div w:id="370570382">
                              <w:marLeft w:val="0"/>
                              <w:marRight w:val="0"/>
                              <w:marTop w:val="0"/>
                              <w:marBottom w:val="0"/>
                              <w:divBdr>
                                <w:top w:val="none" w:sz="0" w:space="0" w:color="auto"/>
                                <w:left w:val="none" w:sz="0" w:space="0" w:color="auto"/>
                                <w:bottom w:val="none" w:sz="0" w:space="0" w:color="auto"/>
                                <w:right w:val="none" w:sz="0" w:space="0" w:color="auto"/>
                              </w:divBdr>
                              <w:divsChild>
                                <w:div w:id="413087638">
                                  <w:marLeft w:val="0"/>
                                  <w:marRight w:val="0"/>
                                  <w:marTop w:val="0"/>
                                  <w:marBottom w:val="0"/>
                                  <w:divBdr>
                                    <w:top w:val="none" w:sz="0" w:space="0" w:color="auto"/>
                                    <w:left w:val="none" w:sz="0" w:space="0" w:color="auto"/>
                                    <w:bottom w:val="none" w:sz="0" w:space="0" w:color="auto"/>
                                    <w:right w:val="none" w:sz="0" w:space="0" w:color="auto"/>
                                  </w:divBdr>
                                  <w:divsChild>
                                    <w:div w:id="2030174676">
                                      <w:marLeft w:val="0"/>
                                      <w:marRight w:val="0"/>
                                      <w:marTop w:val="60"/>
                                      <w:marBottom w:val="0"/>
                                      <w:divBdr>
                                        <w:top w:val="none" w:sz="0" w:space="0" w:color="auto"/>
                                        <w:left w:val="none" w:sz="0" w:space="0" w:color="auto"/>
                                        <w:bottom w:val="none" w:sz="0" w:space="0" w:color="auto"/>
                                        <w:right w:val="none" w:sz="0" w:space="0" w:color="auto"/>
                                      </w:divBdr>
                                      <w:divsChild>
                                        <w:div w:id="1101953990">
                                          <w:marLeft w:val="0"/>
                                          <w:marRight w:val="0"/>
                                          <w:marTop w:val="0"/>
                                          <w:marBottom w:val="0"/>
                                          <w:divBdr>
                                            <w:top w:val="none" w:sz="0" w:space="0" w:color="auto"/>
                                            <w:left w:val="none" w:sz="0" w:space="0" w:color="auto"/>
                                            <w:bottom w:val="none" w:sz="0" w:space="0" w:color="auto"/>
                                            <w:right w:val="none" w:sz="0" w:space="0" w:color="auto"/>
                                          </w:divBdr>
                                          <w:divsChild>
                                            <w:div w:id="1127240338">
                                              <w:marLeft w:val="0"/>
                                              <w:marRight w:val="0"/>
                                              <w:marTop w:val="0"/>
                                              <w:marBottom w:val="0"/>
                                              <w:divBdr>
                                                <w:top w:val="none" w:sz="0" w:space="0" w:color="auto"/>
                                                <w:left w:val="none" w:sz="0" w:space="0" w:color="auto"/>
                                                <w:bottom w:val="none" w:sz="0" w:space="0" w:color="auto"/>
                                                <w:right w:val="none" w:sz="0" w:space="0" w:color="auto"/>
                                              </w:divBdr>
                                              <w:divsChild>
                                                <w:div w:id="1934706378">
                                                  <w:marLeft w:val="0"/>
                                                  <w:marRight w:val="0"/>
                                                  <w:marTop w:val="0"/>
                                                  <w:marBottom w:val="0"/>
                                                  <w:divBdr>
                                                    <w:top w:val="none" w:sz="0" w:space="0" w:color="auto"/>
                                                    <w:left w:val="none" w:sz="0" w:space="0" w:color="auto"/>
                                                    <w:bottom w:val="none" w:sz="0" w:space="0" w:color="auto"/>
                                                    <w:right w:val="none" w:sz="0" w:space="0" w:color="auto"/>
                                                  </w:divBdr>
                                                  <w:divsChild>
                                                    <w:div w:id="1612979802">
                                                      <w:marLeft w:val="0"/>
                                                      <w:marRight w:val="0"/>
                                                      <w:marTop w:val="0"/>
                                                      <w:marBottom w:val="0"/>
                                                      <w:divBdr>
                                                        <w:top w:val="none" w:sz="0" w:space="0" w:color="auto"/>
                                                        <w:left w:val="none" w:sz="0" w:space="0" w:color="auto"/>
                                                        <w:bottom w:val="none" w:sz="0" w:space="0" w:color="auto"/>
                                                        <w:right w:val="none" w:sz="0" w:space="0" w:color="auto"/>
                                                      </w:divBdr>
                                                      <w:divsChild>
                                                        <w:div w:id="110131257">
                                                          <w:marLeft w:val="0"/>
                                                          <w:marRight w:val="0"/>
                                                          <w:marTop w:val="0"/>
                                                          <w:marBottom w:val="0"/>
                                                          <w:divBdr>
                                                            <w:top w:val="none" w:sz="0" w:space="0" w:color="auto"/>
                                                            <w:left w:val="none" w:sz="0" w:space="0" w:color="auto"/>
                                                            <w:bottom w:val="none" w:sz="0" w:space="0" w:color="auto"/>
                                                            <w:right w:val="none" w:sz="0" w:space="0" w:color="auto"/>
                                                          </w:divBdr>
                                                          <w:divsChild>
                                                            <w:div w:id="1578589237">
                                                              <w:marLeft w:val="0"/>
                                                              <w:marRight w:val="0"/>
                                                              <w:marTop w:val="0"/>
                                                              <w:marBottom w:val="0"/>
                                                              <w:divBdr>
                                                                <w:top w:val="none" w:sz="0" w:space="0" w:color="auto"/>
                                                                <w:left w:val="none" w:sz="0" w:space="0" w:color="auto"/>
                                                                <w:bottom w:val="none" w:sz="0" w:space="0" w:color="auto"/>
                                                                <w:right w:val="none" w:sz="0" w:space="0" w:color="auto"/>
                                                              </w:divBdr>
                                                              <w:divsChild>
                                                                <w:div w:id="90470961">
                                                                  <w:marLeft w:val="0"/>
                                                                  <w:marRight w:val="0"/>
                                                                  <w:marTop w:val="0"/>
                                                                  <w:marBottom w:val="0"/>
                                                                  <w:divBdr>
                                                                    <w:top w:val="none" w:sz="0" w:space="0" w:color="auto"/>
                                                                    <w:left w:val="none" w:sz="0" w:space="0" w:color="auto"/>
                                                                    <w:bottom w:val="none" w:sz="0" w:space="0" w:color="auto"/>
                                                                    <w:right w:val="none" w:sz="0" w:space="0" w:color="auto"/>
                                                                  </w:divBdr>
                                                                  <w:divsChild>
                                                                    <w:div w:id="2129815146">
                                                                      <w:marLeft w:val="0"/>
                                                                      <w:marRight w:val="0"/>
                                                                      <w:marTop w:val="0"/>
                                                                      <w:marBottom w:val="0"/>
                                                                      <w:divBdr>
                                                                        <w:top w:val="none" w:sz="0" w:space="0" w:color="auto"/>
                                                                        <w:left w:val="none" w:sz="0" w:space="0" w:color="auto"/>
                                                                        <w:bottom w:val="none" w:sz="0" w:space="0" w:color="auto"/>
                                                                        <w:right w:val="none" w:sz="0" w:space="0" w:color="auto"/>
                                                                      </w:divBdr>
                                                                      <w:divsChild>
                                                                        <w:div w:id="9621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851088">
      <w:bodyDiv w:val="1"/>
      <w:marLeft w:val="0"/>
      <w:marRight w:val="0"/>
      <w:marTop w:val="0"/>
      <w:marBottom w:val="0"/>
      <w:divBdr>
        <w:top w:val="none" w:sz="0" w:space="0" w:color="auto"/>
        <w:left w:val="none" w:sz="0" w:space="0" w:color="auto"/>
        <w:bottom w:val="none" w:sz="0" w:space="0" w:color="auto"/>
        <w:right w:val="none" w:sz="0" w:space="0" w:color="auto"/>
      </w:divBdr>
    </w:div>
    <w:div w:id="988291147">
      <w:bodyDiv w:val="1"/>
      <w:marLeft w:val="0"/>
      <w:marRight w:val="0"/>
      <w:marTop w:val="0"/>
      <w:marBottom w:val="0"/>
      <w:divBdr>
        <w:top w:val="none" w:sz="0" w:space="0" w:color="auto"/>
        <w:left w:val="none" w:sz="0" w:space="0" w:color="auto"/>
        <w:bottom w:val="none" w:sz="0" w:space="0" w:color="auto"/>
        <w:right w:val="none" w:sz="0" w:space="0" w:color="auto"/>
      </w:divBdr>
    </w:div>
    <w:div w:id="989792139">
      <w:bodyDiv w:val="1"/>
      <w:marLeft w:val="0"/>
      <w:marRight w:val="0"/>
      <w:marTop w:val="0"/>
      <w:marBottom w:val="0"/>
      <w:divBdr>
        <w:top w:val="none" w:sz="0" w:space="0" w:color="auto"/>
        <w:left w:val="none" w:sz="0" w:space="0" w:color="auto"/>
        <w:bottom w:val="none" w:sz="0" w:space="0" w:color="auto"/>
        <w:right w:val="none" w:sz="0" w:space="0" w:color="auto"/>
      </w:divBdr>
    </w:div>
    <w:div w:id="989866688">
      <w:bodyDiv w:val="1"/>
      <w:marLeft w:val="0"/>
      <w:marRight w:val="0"/>
      <w:marTop w:val="0"/>
      <w:marBottom w:val="0"/>
      <w:divBdr>
        <w:top w:val="none" w:sz="0" w:space="0" w:color="auto"/>
        <w:left w:val="none" w:sz="0" w:space="0" w:color="auto"/>
        <w:bottom w:val="none" w:sz="0" w:space="0" w:color="auto"/>
        <w:right w:val="none" w:sz="0" w:space="0" w:color="auto"/>
      </w:divBdr>
    </w:div>
    <w:div w:id="1015767196">
      <w:bodyDiv w:val="1"/>
      <w:marLeft w:val="0"/>
      <w:marRight w:val="0"/>
      <w:marTop w:val="0"/>
      <w:marBottom w:val="0"/>
      <w:divBdr>
        <w:top w:val="none" w:sz="0" w:space="0" w:color="auto"/>
        <w:left w:val="none" w:sz="0" w:space="0" w:color="auto"/>
        <w:bottom w:val="none" w:sz="0" w:space="0" w:color="auto"/>
        <w:right w:val="none" w:sz="0" w:space="0" w:color="auto"/>
      </w:divBdr>
    </w:div>
    <w:div w:id="1035354053">
      <w:bodyDiv w:val="1"/>
      <w:marLeft w:val="0"/>
      <w:marRight w:val="0"/>
      <w:marTop w:val="0"/>
      <w:marBottom w:val="0"/>
      <w:divBdr>
        <w:top w:val="none" w:sz="0" w:space="0" w:color="auto"/>
        <w:left w:val="none" w:sz="0" w:space="0" w:color="auto"/>
        <w:bottom w:val="none" w:sz="0" w:space="0" w:color="auto"/>
        <w:right w:val="none" w:sz="0" w:space="0" w:color="auto"/>
      </w:divBdr>
    </w:div>
    <w:div w:id="1036276622">
      <w:bodyDiv w:val="1"/>
      <w:marLeft w:val="0"/>
      <w:marRight w:val="0"/>
      <w:marTop w:val="0"/>
      <w:marBottom w:val="0"/>
      <w:divBdr>
        <w:top w:val="none" w:sz="0" w:space="0" w:color="auto"/>
        <w:left w:val="none" w:sz="0" w:space="0" w:color="auto"/>
        <w:bottom w:val="none" w:sz="0" w:space="0" w:color="auto"/>
        <w:right w:val="none" w:sz="0" w:space="0" w:color="auto"/>
      </w:divBdr>
    </w:div>
    <w:div w:id="1038824160">
      <w:bodyDiv w:val="1"/>
      <w:marLeft w:val="0"/>
      <w:marRight w:val="0"/>
      <w:marTop w:val="0"/>
      <w:marBottom w:val="0"/>
      <w:divBdr>
        <w:top w:val="none" w:sz="0" w:space="0" w:color="auto"/>
        <w:left w:val="none" w:sz="0" w:space="0" w:color="auto"/>
        <w:bottom w:val="none" w:sz="0" w:space="0" w:color="auto"/>
        <w:right w:val="none" w:sz="0" w:space="0" w:color="auto"/>
      </w:divBdr>
    </w:div>
    <w:div w:id="1042755237">
      <w:bodyDiv w:val="1"/>
      <w:marLeft w:val="0"/>
      <w:marRight w:val="0"/>
      <w:marTop w:val="0"/>
      <w:marBottom w:val="0"/>
      <w:divBdr>
        <w:top w:val="none" w:sz="0" w:space="0" w:color="auto"/>
        <w:left w:val="none" w:sz="0" w:space="0" w:color="auto"/>
        <w:bottom w:val="none" w:sz="0" w:space="0" w:color="auto"/>
        <w:right w:val="none" w:sz="0" w:space="0" w:color="auto"/>
      </w:divBdr>
      <w:divsChild>
        <w:div w:id="162609">
          <w:marLeft w:val="0"/>
          <w:marRight w:val="0"/>
          <w:marTop w:val="0"/>
          <w:marBottom w:val="0"/>
          <w:divBdr>
            <w:top w:val="none" w:sz="0" w:space="0" w:color="auto"/>
            <w:left w:val="none" w:sz="0" w:space="0" w:color="auto"/>
            <w:bottom w:val="none" w:sz="0" w:space="0" w:color="auto"/>
            <w:right w:val="none" w:sz="0" w:space="0" w:color="auto"/>
          </w:divBdr>
          <w:divsChild>
            <w:div w:id="1505825036">
              <w:marLeft w:val="0"/>
              <w:marRight w:val="0"/>
              <w:marTop w:val="0"/>
              <w:marBottom w:val="0"/>
              <w:divBdr>
                <w:top w:val="none" w:sz="0" w:space="0" w:color="auto"/>
                <w:left w:val="none" w:sz="0" w:space="0" w:color="auto"/>
                <w:bottom w:val="none" w:sz="0" w:space="0" w:color="auto"/>
                <w:right w:val="none" w:sz="0" w:space="0" w:color="auto"/>
              </w:divBdr>
              <w:divsChild>
                <w:div w:id="786704823">
                  <w:marLeft w:val="0"/>
                  <w:marRight w:val="0"/>
                  <w:marTop w:val="0"/>
                  <w:marBottom w:val="0"/>
                  <w:divBdr>
                    <w:top w:val="none" w:sz="0" w:space="0" w:color="auto"/>
                    <w:left w:val="none" w:sz="0" w:space="0" w:color="auto"/>
                    <w:bottom w:val="none" w:sz="0" w:space="0" w:color="auto"/>
                    <w:right w:val="none" w:sz="0" w:space="0" w:color="auto"/>
                  </w:divBdr>
                  <w:divsChild>
                    <w:div w:id="962811651">
                      <w:marLeft w:val="0"/>
                      <w:marRight w:val="0"/>
                      <w:marTop w:val="0"/>
                      <w:marBottom w:val="0"/>
                      <w:divBdr>
                        <w:top w:val="none" w:sz="0" w:space="0" w:color="auto"/>
                        <w:left w:val="none" w:sz="0" w:space="0" w:color="auto"/>
                        <w:bottom w:val="none" w:sz="0" w:space="0" w:color="auto"/>
                        <w:right w:val="none" w:sz="0" w:space="0" w:color="auto"/>
                      </w:divBdr>
                      <w:divsChild>
                        <w:div w:id="1496720281">
                          <w:marLeft w:val="0"/>
                          <w:marRight w:val="0"/>
                          <w:marTop w:val="0"/>
                          <w:marBottom w:val="0"/>
                          <w:divBdr>
                            <w:top w:val="none" w:sz="0" w:space="0" w:color="auto"/>
                            <w:left w:val="none" w:sz="0" w:space="0" w:color="auto"/>
                            <w:bottom w:val="none" w:sz="0" w:space="0" w:color="auto"/>
                            <w:right w:val="none" w:sz="0" w:space="0" w:color="auto"/>
                          </w:divBdr>
                          <w:divsChild>
                            <w:div w:id="910844900">
                              <w:marLeft w:val="15"/>
                              <w:marRight w:val="195"/>
                              <w:marTop w:val="0"/>
                              <w:marBottom w:val="0"/>
                              <w:divBdr>
                                <w:top w:val="none" w:sz="0" w:space="0" w:color="auto"/>
                                <w:left w:val="none" w:sz="0" w:space="0" w:color="auto"/>
                                <w:bottom w:val="none" w:sz="0" w:space="0" w:color="auto"/>
                                <w:right w:val="none" w:sz="0" w:space="0" w:color="auto"/>
                              </w:divBdr>
                              <w:divsChild>
                                <w:div w:id="461386673">
                                  <w:marLeft w:val="0"/>
                                  <w:marRight w:val="0"/>
                                  <w:marTop w:val="0"/>
                                  <w:marBottom w:val="0"/>
                                  <w:divBdr>
                                    <w:top w:val="none" w:sz="0" w:space="0" w:color="auto"/>
                                    <w:left w:val="none" w:sz="0" w:space="0" w:color="auto"/>
                                    <w:bottom w:val="none" w:sz="0" w:space="0" w:color="auto"/>
                                    <w:right w:val="none" w:sz="0" w:space="0" w:color="auto"/>
                                  </w:divBdr>
                                  <w:divsChild>
                                    <w:div w:id="1027605391">
                                      <w:marLeft w:val="0"/>
                                      <w:marRight w:val="0"/>
                                      <w:marTop w:val="0"/>
                                      <w:marBottom w:val="0"/>
                                      <w:divBdr>
                                        <w:top w:val="none" w:sz="0" w:space="0" w:color="auto"/>
                                        <w:left w:val="none" w:sz="0" w:space="0" w:color="auto"/>
                                        <w:bottom w:val="none" w:sz="0" w:space="0" w:color="auto"/>
                                        <w:right w:val="none" w:sz="0" w:space="0" w:color="auto"/>
                                      </w:divBdr>
                                      <w:divsChild>
                                        <w:div w:id="40518729">
                                          <w:marLeft w:val="0"/>
                                          <w:marRight w:val="0"/>
                                          <w:marTop w:val="0"/>
                                          <w:marBottom w:val="0"/>
                                          <w:divBdr>
                                            <w:top w:val="none" w:sz="0" w:space="0" w:color="auto"/>
                                            <w:left w:val="none" w:sz="0" w:space="0" w:color="auto"/>
                                            <w:bottom w:val="none" w:sz="0" w:space="0" w:color="auto"/>
                                            <w:right w:val="none" w:sz="0" w:space="0" w:color="auto"/>
                                          </w:divBdr>
                                          <w:divsChild>
                                            <w:div w:id="1805922781">
                                              <w:marLeft w:val="0"/>
                                              <w:marRight w:val="0"/>
                                              <w:marTop w:val="0"/>
                                              <w:marBottom w:val="0"/>
                                              <w:divBdr>
                                                <w:top w:val="none" w:sz="0" w:space="0" w:color="auto"/>
                                                <w:left w:val="none" w:sz="0" w:space="0" w:color="auto"/>
                                                <w:bottom w:val="none" w:sz="0" w:space="0" w:color="auto"/>
                                                <w:right w:val="none" w:sz="0" w:space="0" w:color="auto"/>
                                              </w:divBdr>
                                              <w:divsChild>
                                                <w:div w:id="429743527">
                                                  <w:marLeft w:val="0"/>
                                                  <w:marRight w:val="0"/>
                                                  <w:marTop w:val="0"/>
                                                  <w:marBottom w:val="0"/>
                                                  <w:divBdr>
                                                    <w:top w:val="none" w:sz="0" w:space="0" w:color="auto"/>
                                                    <w:left w:val="none" w:sz="0" w:space="0" w:color="auto"/>
                                                    <w:bottom w:val="none" w:sz="0" w:space="0" w:color="auto"/>
                                                    <w:right w:val="none" w:sz="0" w:space="0" w:color="auto"/>
                                                  </w:divBdr>
                                                  <w:divsChild>
                                                    <w:div w:id="1160846779">
                                                      <w:marLeft w:val="0"/>
                                                      <w:marRight w:val="0"/>
                                                      <w:marTop w:val="0"/>
                                                      <w:marBottom w:val="0"/>
                                                      <w:divBdr>
                                                        <w:top w:val="none" w:sz="0" w:space="0" w:color="auto"/>
                                                        <w:left w:val="none" w:sz="0" w:space="0" w:color="auto"/>
                                                        <w:bottom w:val="none" w:sz="0" w:space="0" w:color="auto"/>
                                                        <w:right w:val="none" w:sz="0" w:space="0" w:color="auto"/>
                                                      </w:divBdr>
                                                      <w:divsChild>
                                                        <w:div w:id="774053461">
                                                          <w:marLeft w:val="0"/>
                                                          <w:marRight w:val="0"/>
                                                          <w:marTop w:val="0"/>
                                                          <w:marBottom w:val="0"/>
                                                          <w:divBdr>
                                                            <w:top w:val="none" w:sz="0" w:space="0" w:color="auto"/>
                                                            <w:left w:val="none" w:sz="0" w:space="0" w:color="auto"/>
                                                            <w:bottom w:val="none" w:sz="0" w:space="0" w:color="auto"/>
                                                            <w:right w:val="none" w:sz="0" w:space="0" w:color="auto"/>
                                                          </w:divBdr>
                                                          <w:divsChild>
                                                            <w:div w:id="713239860">
                                                              <w:marLeft w:val="0"/>
                                                              <w:marRight w:val="0"/>
                                                              <w:marTop w:val="0"/>
                                                              <w:marBottom w:val="0"/>
                                                              <w:divBdr>
                                                                <w:top w:val="none" w:sz="0" w:space="0" w:color="auto"/>
                                                                <w:left w:val="none" w:sz="0" w:space="0" w:color="auto"/>
                                                                <w:bottom w:val="none" w:sz="0" w:space="0" w:color="auto"/>
                                                                <w:right w:val="none" w:sz="0" w:space="0" w:color="auto"/>
                                                              </w:divBdr>
                                                              <w:divsChild>
                                                                <w:div w:id="1047610497">
                                                                  <w:marLeft w:val="0"/>
                                                                  <w:marRight w:val="0"/>
                                                                  <w:marTop w:val="0"/>
                                                                  <w:marBottom w:val="0"/>
                                                                  <w:divBdr>
                                                                    <w:top w:val="none" w:sz="0" w:space="0" w:color="auto"/>
                                                                    <w:left w:val="none" w:sz="0" w:space="0" w:color="auto"/>
                                                                    <w:bottom w:val="none" w:sz="0" w:space="0" w:color="auto"/>
                                                                    <w:right w:val="none" w:sz="0" w:space="0" w:color="auto"/>
                                                                  </w:divBdr>
                                                                  <w:divsChild>
                                                                    <w:div w:id="1939367891">
                                                                      <w:marLeft w:val="405"/>
                                                                      <w:marRight w:val="0"/>
                                                                      <w:marTop w:val="0"/>
                                                                      <w:marBottom w:val="0"/>
                                                                      <w:divBdr>
                                                                        <w:top w:val="none" w:sz="0" w:space="0" w:color="auto"/>
                                                                        <w:left w:val="none" w:sz="0" w:space="0" w:color="auto"/>
                                                                        <w:bottom w:val="none" w:sz="0" w:space="0" w:color="auto"/>
                                                                        <w:right w:val="none" w:sz="0" w:space="0" w:color="auto"/>
                                                                      </w:divBdr>
                                                                      <w:divsChild>
                                                                        <w:div w:id="1677421328">
                                                                          <w:marLeft w:val="0"/>
                                                                          <w:marRight w:val="0"/>
                                                                          <w:marTop w:val="0"/>
                                                                          <w:marBottom w:val="0"/>
                                                                          <w:divBdr>
                                                                            <w:top w:val="none" w:sz="0" w:space="0" w:color="auto"/>
                                                                            <w:left w:val="none" w:sz="0" w:space="0" w:color="auto"/>
                                                                            <w:bottom w:val="none" w:sz="0" w:space="0" w:color="auto"/>
                                                                            <w:right w:val="none" w:sz="0" w:space="0" w:color="auto"/>
                                                                          </w:divBdr>
                                                                          <w:divsChild>
                                                                            <w:div w:id="1039083852">
                                                                              <w:marLeft w:val="0"/>
                                                                              <w:marRight w:val="0"/>
                                                                              <w:marTop w:val="0"/>
                                                                              <w:marBottom w:val="0"/>
                                                                              <w:divBdr>
                                                                                <w:top w:val="none" w:sz="0" w:space="0" w:color="auto"/>
                                                                                <w:left w:val="none" w:sz="0" w:space="0" w:color="auto"/>
                                                                                <w:bottom w:val="none" w:sz="0" w:space="0" w:color="auto"/>
                                                                                <w:right w:val="none" w:sz="0" w:space="0" w:color="auto"/>
                                                                              </w:divBdr>
                                                                              <w:divsChild>
                                                                                <w:div w:id="1047069247">
                                                                                  <w:marLeft w:val="0"/>
                                                                                  <w:marRight w:val="0"/>
                                                                                  <w:marTop w:val="0"/>
                                                                                  <w:marBottom w:val="0"/>
                                                                                  <w:divBdr>
                                                                                    <w:top w:val="none" w:sz="0" w:space="0" w:color="auto"/>
                                                                                    <w:left w:val="none" w:sz="0" w:space="0" w:color="auto"/>
                                                                                    <w:bottom w:val="none" w:sz="0" w:space="0" w:color="auto"/>
                                                                                    <w:right w:val="none" w:sz="0" w:space="0" w:color="auto"/>
                                                                                  </w:divBdr>
                                                                                  <w:divsChild>
                                                                                    <w:div w:id="1825006464">
                                                                                      <w:marLeft w:val="0"/>
                                                                                      <w:marRight w:val="0"/>
                                                                                      <w:marTop w:val="0"/>
                                                                                      <w:marBottom w:val="0"/>
                                                                                      <w:divBdr>
                                                                                        <w:top w:val="none" w:sz="0" w:space="0" w:color="auto"/>
                                                                                        <w:left w:val="none" w:sz="0" w:space="0" w:color="auto"/>
                                                                                        <w:bottom w:val="none" w:sz="0" w:space="0" w:color="auto"/>
                                                                                        <w:right w:val="none" w:sz="0" w:space="0" w:color="auto"/>
                                                                                      </w:divBdr>
                                                                                      <w:divsChild>
                                                                                        <w:div w:id="585844006">
                                                                                          <w:marLeft w:val="0"/>
                                                                                          <w:marRight w:val="0"/>
                                                                                          <w:marTop w:val="0"/>
                                                                                          <w:marBottom w:val="0"/>
                                                                                          <w:divBdr>
                                                                                            <w:top w:val="none" w:sz="0" w:space="0" w:color="auto"/>
                                                                                            <w:left w:val="none" w:sz="0" w:space="0" w:color="auto"/>
                                                                                            <w:bottom w:val="none" w:sz="0" w:space="0" w:color="auto"/>
                                                                                            <w:right w:val="none" w:sz="0" w:space="0" w:color="auto"/>
                                                                                          </w:divBdr>
                                                                                          <w:divsChild>
                                                                                            <w:div w:id="312099725">
                                                                                              <w:marLeft w:val="0"/>
                                                                                              <w:marRight w:val="0"/>
                                                                                              <w:marTop w:val="0"/>
                                                                                              <w:marBottom w:val="0"/>
                                                                                              <w:divBdr>
                                                                                                <w:top w:val="none" w:sz="0" w:space="0" w:color="auto"/>
                                                                                                <w:left w:val="none" w:sz="0" w:space="0" w:color="auto"/>
                                                                                                <w:bottom w:val="none" w:sz="0" w:space="0" w:color="auto"/>
                                                                                                <w:right w:val="none" w:sz="0" w:space="0" w:color="auto"/>
                                                                                              </w:divBdr>
                                                                                              <w:divsChild>
                                                                                                <w:div w:id="1301423771">
                                                                                                  <w:marLeft w:val="0"/>
                                                                                                  <w:marRight w:val="0"/>
                                                                                                  <w:marTop w:val="0"/>
                                                                                                  <w:marBottom w:val="0"/>
                                                                                                  <w:divBdr>
                                                                                                    <w:top w:val="none" w:sz="0" w:space="0" w:color="auto"/>
                                                                                                    <w:left w:val="single" w:sz="12" w:space="8" w:color="auto"/>
                                                                                                    <w:bottom w:val="none" w:sz="0" w:space="0" w:color="auto"/>
                                                                                                    <w:right w:val="none" w:sz="0" w:space="0" w:color="auto"/>
                                                                                                  </w:divBdr>
                                                                                                  <w:divsChild>
                                                                                                    <w:div w:id="950863601">
                                                                                                      <w:marLeft w:val="0"/>
                                                                                                      <w:marRight w:val="0"/>
                                                                                                      <w:marTop w:val="0"/>
                                                                                                      <w:marBottom w:val="0"/>
                                                                                                      <w:divBdr>
                                                                                                        <w:top w:val="none" w:sz="0" w:space="0" w:color="auto"/>
                                                                                                        <w:left w:val="none" w:sz="0" w:space="0" w:color="auto"/>
                                                                                                        <w:bottom w:val="none" w:sz="0" w:space="0" w:color="auto"/>
                                                                                                        <w:right w:val="none" w:sz="0" w:space="0" w:color="auto"/>
                                                                                                      </w:divBdr>
                                                                                                      <w:divsChild>
                                                                                                        <w:div w:id="248857843">
                                                                                                          <w:marLeft w:val="0"/>
                                                                                                          <w:marRight w:val="0"/>
                                                                                                          <w:marTop w:val="0"/>
                                                                                                          <w:marBottom w:val="0"/>
                                                                                                          <w:divBdr>
                                                                                                            <w:top w:val="none" w:sz="0" w:space="0" w:color="auto"/>
                                                                                                            <w:left w:val="none" w:sz="0" w:space="0" w:color="auto"/>
                                                                                                            <w:bottom w:val="none" w:sz="0" w:space="0" w:color="auto"/>
                                                                                                            <w:right w:val="none" w:sz="0" w:space="0" w:color="auto"/>
                                                                                                          </w:divBdr>
                                                                                                          <w:divsChild>
                                                                                                            <w:div w:id="357126303">
                                                                                                              <w:marLeft w:val="0"/>
                                                                                                              <w:marRight w:val="0"/>
                                                                                                              <w:marTop w:val="0"/>
                                                                                                              <w:marBottom w:val="0"/>
                                                                                                              <w:divBdr>
                                                                                                                <w:top w:val="none" w:sz="0" w:space="0" w:color="auto"/>
                                                                                                                <w:left w:val="none" w:sz="0" w:space="0" w:color="auto"/>
                                                                                                                <w:bottom w:val="none" w:sz="0" w:space="0" w:color="auto"/>
                                                                                                                <w:right w:val="none" w:sz="0" w:space="0" w:color="auto"/>
                                                                                                              </w:divBdr>
                                                                                                              <w:divsChild>
                                                                                                                <w:div w:id="503974987">
                                                                                                                  <w:marLeft w:val="0"/>
                                                                                                                  <w:marRight w:val="0"/>
                                                                                                                  <w:marTop w:val="0"/>
                                                                                                                  <w:marBottom w:val="0"/>
                                                                                                                  <w:divBdr>
                                                                                                                    <w:top w:val="none" w:sz="0" w:space="0" w:color="auto"/>
                                                                                                                    <w:left w:val="none" w:sz="0" w:space="0" w:color="auto"/>
                                                                                                                    <w:bottom w:val="none" w:sz="0" w:space="0" w:color="auto"/>
                                                                                                                    <w:right w:val="none" w:sz="0" w:space="0" w:color="auto"/>
                                                                                                                  </w:divBdr>
                                                                                                                  <w:divsChild>
                                                                                                                    <w:div w:id="436601266">
                                                                                                                      <w:marLeft w:val="0"/>
                                                                                                                      <w:marRight w:val="0"/>
                                                                                                                      <w:marTop w:val="0"/>
                                                                                                                      <w:marBottom w:val="0"/>
                                                                                                                      <w:divBdr>
                                                                                                                        <w:top w:val="none" w:sz="0" w:space="0" w:color="auto"/>
                                                                                                                        <w:left w:val="none" w:sz="0" w:space="0" w:color="auto"/>
                                                                                                                        <w:bottom w:val="none" w:sz="0" w:space="0" w:color="auto"/>
                                                                                                                        <w:right w:val="none" w:sz="0" w:space="0" w:color="auto"/>
                                                                                                                      </w:divBdr>
                                                                                                                      <w:divsChild>
                                                                                                                        <w:div w:id="1098257550">
                                                                                                                          <w:marLeft w:val="0"/>
                                                                                                                          <w:marRight w:val="0"/>
                                                                                                                          <w:marTop w:val="0"/>
                                                                                                                          <w:marBottom w:val="0"/>
                                                                                                                          <w:divBdr>
                                                                                                                            <w:top w:val="none" w:sz="0" w:space="0" w:color="auto"/>
                                                                                                                            <w:left w:val="none" w:sz="0" w:space="0" w:color="auto"/>
                                                                                                                            <w:bottom w:val="none" w:sz="0" w:space="0" w:color="auto"/>
                                                                                                                            <w:right w:val="none" w:sz="0" w:space="0" w:color="auto"/>
                                                                                                                          </w:divBdr>
                                                                                                                          <w:divsChild>
                                                                                                                            <w:div w:id="26882646">
                                                                                                                              <w:marLeft w:val="0"/>
                                                                                                                              <w:marRight w:val="0"/>
                                                                                                                              <w:marTop w:val="0"/>
                                                                                                                              <w:marBottom w:val="0"/>
                                                                                                                              <w:divBdr>
                                                                                                                                <w:top w:val="none" w:sz="0" w:space="0" w:color="auto"/>
                                                                                                                                <w:left w:val="none" w:sz="0" w:space="0" w:color="auto"/>
                                                                                                                                <w:bottom w:val="none" w:sz="0" w:space="0" w:color="auto"/>
                                                                                                                                <w:right w:val="none" w:sz="0" w:space="0" w:color="auto"/>
                                                                                                                              </w:divBdr>
                                                                                                                            </w:div>
                                                                                                                            <w:div w:id="66079307">
                                                                                                                              <w:marLeft w:val="0"/>
                                                                                                                              <w:marRight w:val="0"/>
                                                                                                                              <w:marTop w:val="0"/>
                                                                                                                              <w:marBottom w:val="0"/>
                                                                                                                              <w:divBdr>
                                                                                                                                <w:top w:val="none" w:sz="0" w:space="0" w:color="auto"/>
                                                                                                                                <w:left w:val="none" w:sz="0" w:space="0" w:color="auto"/>
                                                                                                                                <w:bottom w:val="none" w:sz="0" w:space="0" w:color="auto"/>
                                                                                                                                <w:right w:val="none" w:sz="0" w:space="0" w:color="auto"/>
                                                                                                                              </w:divBdr>
                                                                                                                            </w:div>
                                                                                                                            <w:div w:id="221329240">
                                                                                                                              <w:marLeft w:val="0"/>
                                                                                                                              <w:marRight w:val="0"/>
                                                                                                                              <w:marTop w:val="0"/>
                                                                                                                              <w:marBottom w:val="0"/>
                                                                                                                              <w:divBdr>
                                                                                                                                <w:top w:val="none" w:sz="0" w:space="0" w:color="auto"/>
                                                                                                                                <w:left w:val="none" w:sz="0" w:space="0" w:color="auto"/>
                                                                                                                                <w:bottom w:val="none" w:sz="0" w:space="0" w:color="auto"/>
                                                                                                                                <w:right w:val="none" w:sz="0" w:space="0" w:color="auto"/>
                                                                                                                              </w:divBdr>
                                                                                                                            </w:div>
                                                                                                                            <w:div w:id="296644073">
                                                                                                                              <w:marLeft w:val="0"/>
                                                                                                                              <w:marRight w:val="0"/>
                                                                                                                              <w:marTop w:val="0"/>
                                                                                                                              <w:marBottom w:val="0"/>
                                                                                                                              <w:divBdr>
                                                                                                                                <w:top w:val="none" w:sz="0" w:space="0" w:color="auto"/>
                                                                                                                                <w:left w:val="none" w:sz="0" w:space="0" w:color="auto"/>
                                                                                                                                <w:bottom w:val="none" w:sz="0" w:space="0" w:color="auto"/>
                                                                                                                                <w:right w:val="none" w:sz="0" w:space="0" w:color="auto"/>
                                                                                                                              </w:divBdr>
                                                                                                                            </w:div>
                                                                                                                            <w:div w:id="369845833">
                                                                                                                              <w:marLeft w:val="0"/>
                                                                                                                              <w:marRight w:val="0"/>
                                                                                                                              <w:marTop w:val="0"/>
                                                                                                                              <w:marBottom w:val="0"/>
                                                                                                                              <w:divBdr>
                                                                                                                                <w:top w:val="none" w:sz="0" w:space="0" w:color="auto"/>
                                                                                                                                <w:left w:val="none" w:sz="0" w:space="0" w:color="auto"/>
                                                                                                                                <w:bottom w:val="none" w:sz="0" w:space="0" w:color="auto"/>
                                                                                                                                <w:right w:val="none" w:sz="0" w:space="0" w:color="auto"/>
                                                                                                                              </w:divBdr>
                                                                                                                            </w:div>
                                                                                                                            <w:div w:id="418673203">
                                                                                                                              <w:marLeft w:val="0"/>
                                                                                                                              <w:marRight w:val="0"/>
                                                                                                                              <w:marTop w:val="0"/>
                                                                                                                              <w:marBottom w:val="0"/>
                                                                                                                              <w:divBdr>
                                                                                                                                <w:top w:val="none" w:sz="0" w:space="0" w:color="auto"/>
                                                                                                                                <w:left w:val="none" w:sz="0" w:space="0" w:color="auto"/>
                                                                                                                                <w:bottom w:val="none" w:sz="0" w:space="0" w:color="auto"/>
                                                                                                                                <w:right w:val="none" w:sz="0" w:space="0" w:color="auto"/>
                                                                                                                              </w:divBdr>
                                                                                                                            </w:div>
                                                                                                                            <w:div w:id="432938437">
                                                                                                                              <w:marLeft w:val="0"/>
                                                                                                                              <w:marRight w:val="0"/>
                                                                                                                              <w:marTop w:val="0"/>
                                                                                                                              <w:marBottom w:val="0"/>
                                                                                                                              <w:divBdr>
                                                                                                                                <w:top w:val="none" w:sz="0" w:space="0" w:color="auto"/>
                                                                                                                                <w:left w:val="none" w:sz="0" w:space="0" w:color="auto"/>
                                                                                                                                <w:bottom w:val="none" w:sz="0" w:space="0" w:color="auto"/>
                                                                                                                                <w:right w:val="none" w:sz="0" w:space="0" w:color="auto"/>
                                                                                                                              </w:divBdr>
                                                                                                                            </w:div>
                                                                                                                            <w:div w:id="536358058">
                                                                                                                              <w:marLeft w:val="0"/>
                                                                                                                              <w:marRight w:val="0"/>
                                                                                                                              <w:marTop w:val="0"/>
                                                                                                                              <w:marBottom w:val="0"/>
                                                                                                                              <w:divBdr>
                                                                                                                                <w:top w:val="none" w:sz="0" w:space="0" w:color="auto"/>
                                                                                                                                <w:left w:val="none" w:sz="0" w:space="0" w:color="auto"/>
                                                                                                                                <w:bottom w:val="none" w:sz="0" w:space="0" w:color="auto"/>
                                                                                                                                <w:right w:val="none" w:sz="0" w:space="0" w:color="auto"/>
                                                                                                                              </w:divBdr>
                                                                                                                            </w:div>
                                                                                                                            <w:div w:id="679619711">
                                                                                                                              <w:marLeft w:val="0"/>
                                                                                                                              <w:marRight w:val="0"/>
                                                                                                                              <w:marTop w:val="0"/>
                                                                                                                              <w:marBottom w:val="0"/>
                                                                                                                              <w:divBdr>
                                                                                                                                <w:top w:val="none" w:sz="0" w:space="0" w:color="auto"/>
                                                                                                                                <w:left w:val="none" w:sz="0" w:space="0" w:color="auto"/>
                                                                                                                                <w:bottom w:val="none" w:sz="0" w:space="0" w:color="auto"/>
                                                                                                                                <w:right w:val="none" w:sz="0" w:space="0" w:color="auto"/>
                                                                                                                              </w:divBdr>
                                                                                                                            </w:div>
                                                                                                                            <w:div w:id="731462120">
                                                                                                                              <w:marLeft w:val="0"/>
                                                                                                                              <w:marRight w:val="0"/>
                                                                                                                              <w:marTop w:val="0"/>
                                                                                                                              <w:marBottom w:val="0"/>
                                                                                                                              <w:divBdr>
                                                                                                                                <w:top w:val="none" w:sz="0" w:space="0" w:color="auto"/>
                                                                                                                                <w:left w:val="none" w:sz="0" w:space="0" w:color="auto"/>
                                                                                                                                <w:bottom w:val="none" w:sz="0" w:space="0" w:color="auto"/>
                                                                                                                                <w:right w:val="none" w:sz="0" w:space="0" w:color="auto"/>
                                                                                                                              </w:divBdr>
                                                                                                                            </w:div>
                                                                                                                            <w:div w:id="819804712">
                                                                                                                              <w:marLeft w:val="0"/>
                                                                                                                              <w:marRight w:val="0"/>
                                                                                                                              <w:marTop w:val="0"/>
                                                                                                                              <w:marBottom w:val="0"/>
                                                                                                                              <w:divBdr>
                                                                                                                                <w:top w:val="none" w:sz="0" w:space="0" w:color="auto"/>
                                                                                                                                <w:left w:val="none" w:sz="0" w:space="0" w:color="auto"/>
                                                                                                                                <w:bottom w:val="none" w:sz="0" w:space="0" w:color="auto"/>
                                                                                                                                <w:right w:val="none" w:sz="0" w:space="0" w:color="auto"/>
                                                                                                                              </w:divBdr>
                                                                                                                            </w:div>
                                                                                                                            <w:div w:id="917059767">
                                                                                                                              <w:marLeft w:val="0"/>
                                                                                                                              <w:marRight w:val="0"/>
                                                                                                                              <w:marTop w:val="0"/>
                                                                                                                              <w:marBottom w:val="0"/>
                                                                                                                              <w:divBdr>
                                                                                                                                <w:top w:val="none" w:sz="0" w:space="0" w:color="auto"/>
                                                                                                                                <w:left w:val="none" w:sz="0" w:space="0" w:color="auto"/>
                                                                                                                                <w:bottom w:val="none" w:sz="0" w:space="0" w:color="auto"/>
                                                                                                                                <w:right w:val="none" w:sz="0" w:space="0" w:color="auto"/>
                                                                                                                              </w:divBdr>
                                                                                                                            </w:div>
                                                                                                                            <w:div w:id="985163455">
                                                                                                                              <w:marLeft w:val="0"/>
                                                                                                                              <w:marRight w:val="0"/>
                                                                                                                              <w:marTop w:val="0"/>
                                                                                                                              <w:marBottom w:val="0"/>
                                                                                                                              <w:divBdr>
                                                                                                                                <w:top w:val="none" w:sz="0" w:space="0" w:color="auto"/>
                                                                                                                                <w:left w:val="none" w:sz="0" w:space="0" w:color="auto"/>
                                                                                                                                <w:bottom w:val="none" w:sz="0" w:space="0" w:color="auto"/>
                                                                                                                                <w:right w:val="none" w:sz="0" w:space="0" w:color="auto"/>
                                                                                                                              </w:divBdr>
                                                                                                                            </w:div>
                                                                                                                            <w:div w:id="1352874752">
                                                                                                                              <w:marLeft w:val="0"/>
                                                                                                                              <w:marRight w:val="0"/>
                                                                                                                              <w:marTop w:val="0"/>
                                                                                                                              <w:marBottom w:val="0"/>
                                                                                                                              <w:divBdr>
                                                                                                                                <w:top w:val="none" w:sz="0" w:space="0" w:color="auto"/>
                                                                                                                                <w:left w:val="none" w:sz="0" w:space="0" w:color="auto"/>
                                                                                                                                <w:bottom w:val="none" w:sz="0" w:space="0" w:color="auto"/>
                                                                                                                                <w:right w:val="none" w:sz="0" w:space="0" w:color="auto"/>
                                                                                                                              </w:divBdr>
                                                                                                                            </w:div>
                                                                                                                            <w:div w:id="1536893220">
                                                                                                                              <w:marLeft w:val="0"/>
                                                                                                                              <w:marRight w:val="0"/>
                                                                                                                              <w:marTop w:val="0"/>
                                                                                                                              <w:marBottom w:val="0"/>
                                                                                                                              <w:divBdr>
                                                                                                                                <w:top w:val="none" w:sz="0" w:space="0" w:color="auto"/>
                                                                                                                                <w:left w:val="none" w:sz="0" w:space="0" w:color="auto"/>
                                                                                                                                <w:bottom w:val="none" w:sz="0" w:space="0" w:color="auto"/>
                                                                                                                                <w:right w:val="none" w:sz="0" w:space="0" w:color="auto"/>
                                                                                                                              </w:divBdr>
                                                                                                                            </w:div>
                                                                                                                            <w:div w:id="1544828285">
                                                                                                                              <w:marLeft w:val="0"/>
                                                                                                                              <w:marRight w:val="0"/>
                                                                                                                              <w:marTop w:val="0"/>
                                                                                                                              <w:marBottom w:val="0"/>
                                                                                                                              <w:divBdr>
                                                                                                                                <w:top w:val="none" w:sz="0" w:space="0" w:color="auto"/>
                                                                                                                                <w:left w:val="none" w:sz="0" w:space="0" w:color="auto"/>
                                                                                                                                <w:bottom w:val="none" w:sz="0" w:space="0" w:color="auto"/>
                                                                                                                                <w:right w:val="none" w:sz="0" w:space="0" w:color="auto"/>
                                                                                                                              </w:divBdr>
                                                                                                                            </w:div>
                                                                                                                            <w:div w:id="1612009801">
                                                                                                                              <w:marLeft w:val="0"/>
                                                                                                                              <w:marRight w:val="0"/>
                                                                                                                              <w:marTop w:val="0"/>
                                                                                                                              <w:marBottom w:val="0"/>
                                                                                                                              <w:divBdr>
                                                                                                                                <w:top w:val="none" w:sz="0" w:space="0" w:color="auto"/>
                                                                                                                                <w:left w:val="none" w:sz="0" w:space="0" w:color="auto"/>
                                                                                                                                <w:bottom w:val="none" w:sz="0" w:space="0" w:color="auto"/>
                                                                                                                                <w:right w:val="none" w:sz="0" w:space="0" w:color="auto"/>
                                                                                                                              </w:divBdr>
                                                                                                                            </w:div>
                                                                                                                            <w:div w:id="1685666235">
                                                                                                                              <w:marLeft w:val="0"/>
                                                                                                                              <w:marRight w:val="0"/>
                                                                                                                              <w:marTop w:val="0"/>
                                                                                                                              <w:marBottom w:val="0"/>
                                                                                                                              <w:divBdr>
                                                                                                                                <w:top w:val="none" w:sz="0" w:space="0" w:color="auto"/>
                                                                                                                                <w:left w:val="none" w:sz="0" w:space="0" w:color="auto"/>
                                                                                                                                <w:bottom w:val="none" w:sz="0" w:space="0" w:color="auto"/>
                                                                                                                                <w:right w:val="none" w:sz="0" w:space="0" w:color="auto"/>
                                                                                                                              </w:divBdr>
                                                                                                                            </w:div>
                                                                                                                            <w:div w:id="1860267979">
                                                                                                                              <w:marLeft w:val="0"/>
                                                                                                                              <w:marRight w:val="0"/>
                                                                                                                              <w:marTop w:val="0"/>
                                                                                                                              <w:marBottom w:val="0"/>
                                                                                                                              <w:divBdr>
                                                                                                                                <w:top w:val="none" w:sz="0" w:space="0" w:color="auto"/>
                                                                                                                                <w:left w:val="none" w:sz="0" w:space="0" w:color="auto"/>
                                                                                                                                <w:bottom w:val="none" w:sz="0" w:space="0" w:color="auto"/>
                                                                                                                                <w:right w:val="none" w:sz="0" w:space="0" w:color="auto"/>
                                                                                                                              </w:divBdr>
                                                                                                                            </w:div>
                                                                                                                            <w:div w:id="1894001543">
                                                                                                                              <w:marLeft w:val="0"/>
                                                                                                                              <w:marRight w:val="0"/>
                                                                                                                              <w:marTop w:val="0"/>
                                                                                                                              <w:marBottom w:val="0"/>
                                                                                                                              <w:divBdr>
                                                                                                                                <w:top w:val="none" w:sz="0" w:space="0" w:color="auto"/>
                                                                                                                                <w:left w:val="none" w:sz="0" w:space="0" w:color="auto"/>
                                                                                                                                <w:bottom w:val="none" w:sz="0" w:space="0" w:color="auto"/>
                                                                                                                                <w:right w:val="none" w:sz="0" w:space="0" w:color="auto"/>
                                                                                                                              </w:divBdr>
                                                                                                                            </w:div>
                                                                                                                            <w:div w:id="20487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838214">
      <w:bodyDiv w:val="1"/>
      <w:marLeft w:val="0"/>
      <w:marRight w:val="0"/>
      <w:marTop w:val="0"/>
      <w:marBottom w:val="0"/>
      <w:divBdr>
        <w:top w:val="none" w:sz="0" w:space="0" w:color="auto"/>
        <w:left w:val="none" w:sz="0" w:space="0" w:color="auto"/>
        <w:bottom w:val="none" w:sz="0" w:space="0" w:color="auto"/>
        <w:right w:val="none" w:sz="0" w:space="0" w:color="auto"/>
      </w:divBdr>
    </w:div>
    <w:div w:id="1049232181">
      <w:bodyDiv w:val="1"/>
      <w:marLeft w:val="0"/>
      <w:marRight w:val="0"/>
      <w:marTop w:val="0"/>
      <w:marBottom w:val="0"/>
      <w:divBdr>
        <w:top w:val="none" w:sz="0" w:space="0" w:color="auto"/>
        <w:left w:val="none" w:sz="0" w:space="0" w:color="auto"/>
        <w:bottom w:val="none" w:sz="0" w:space="0" w:color="auto"/>
        <w:right w:val="none" w:sz="0" w:space="0" w:color="auto"/>
      </w:divBdr>
    </w:div>
    <w:div w:id="1051223792">
      <w:bodyDiv w:val="1"/>
      <w:marLeft w:val="0"/>
      <w:marRight w:val="0"/>
      <w:marTop w:val="0"/>
      <w:marBottom w:val="0"/>
      <w:divBdr>
        <w:top w:val="none" w:sz="0" w:space="0" w:color="auto"/>
        <w:left w:val="none" w:sz="0" w:space="0" w:color="auto"/>
        <w:bottom w:val="none" w:sz="0" w:space="0" w:color="auto"/>
        <w:right w:val="none" w:sz="0" w:space="0" w:color="auto"/>
      </w:divBdr>
    </w:div>
    <w:div w:id="1051687706">
      <w:bodyDiv w:val="1"/>
      <w:marLeft w:val="0"/>
      <w:marRight w:val="0"/>
      <w:marTop w:val="0"/>
      <w:marBottom w:val="0"/>
      <w:divBdr>
        <w:top w:val="none" w:sz="0" w:space="0" w:color="auto"/>
        <w:left w:val="none" w:sz="0" w:space="0" w:color="auto"/>
        <w:bottom w:val="none" w:sz="0" w:space="0" w:color="auto"/>
        <w:right w:val="none" w:sz="0" w:space="0" w:color="auto"/>
      </w:divBdr>
    </w:div>
    <w:div w:id="1056315201">
      <w:bodyDiv w:val="1"/>
      <w:marLeft w:val="0"/>
      <w:marRight w:val="0"/>
      <w:marTop w:val="0"/>
      <w:marBottom w:val="0"/>
      <w:divBdr>
        <w:top w:val="none" w:sz="0" w:space="0" w:color="auto"/>
        <w:left w:val="none" w:sz="0" w:space="0" w:color="auto"/>
        <w:bottom w:val="none" w:sz="0" w:space="0" w:color="auto"/>
        <w:right w:val="none" w:sz="0" w:space="0" w:color="auto"/>
      </w:divBdr>
    </w:div>
    <w:div w:id="1059018334">
      <w:bodyDiv w:val="1"/>
      <w:marLeft w:val="0"/>
      <w:marRight w:val="0"/>
      <w:marTop w:val="0"/>
      <w:marBottom w:val="0"/>
      <w:divBdr>
        <w:top w:val="none" w:sz="0" w:space="0" w:color="auto"/>
        <w:left w:val="none" w:sz="0" w:space="0" w:color="auto"/>
        <w:bottom w:val="none" w:sz="0" w:space="0" w:color="auto"/>
        <w:right w:val="none" w:sz="0" w:space="0" w:color="auto"/>
      </w:divBdr>
    </w:div>
    <w:div w:id="1067416327">
      <w:bodyDiv w:val="1"/>
      <w:marLeft w:val="0"/>
      <w:marRight w:val="0"/>
      <w:marTop w:val="0"/>
      <w:marBottom w:val="0"/>
      <w:divBdr>
        <w:top w:val="none" w:sz="0" w:space="0" w:color="auto"/>
        <w:left w:val="none" w:sz="0" w:space="0" w:color="auto"/>
        <w:bottom w:val="none" w:sz="0" w:space="0" w:color="auto"/>
        <w:right w:val="none" w:sz="0" w:space="0" w:color="auto"/>
      </w:divBdr>
    </w:div>
    <w:div w:id="1075009740">
      <w:bodyDiv w:val="1"/>
      <w:marLeft w:val="0"/>
      <w:marRight w:val="0"/>
      <w:marTop w:val="0"/>
      <w:marBottom w:val="0"/>
      <w:divBdr>
        <w:top w:val="none" w:sz="0" w:space="0" w:color="auto"/>
        <w:left w:val="none" w:sz="0" w:space="0" w:color="auto"/>
        <w:bottom w:val="none" w:sz="0" w:space="0" w:color="auto"/>
        <w:right w:val="none" w:sz="0" w:space="0" w:color="auto"/>
      </w:divBdr>
    </w:div>
    <w:div w:id="1075860745">
      <w:bodyDiv w:val="1"/>
      <w:marLeft w:val="0"/>
      <w:marRight w:val="0"/>
      <w:marTop w:val="0"/>
      <w:marBottom w:val="0"/>
      <w:divBdr>
        <w:top w:val="none" w:sz="0" w:space="0" w:color="auto"/>
        <w:left w:val="none" w:sz="0" w:space="0" w:color="auto"/>
        <w:bottom w:val="none" w:sz="0" w:space="0" w:color="auto"/>
        <w:right w:val="none" w:sz="0" w:space="0" w:color="auto"/>
      </w:divBdr>
    </w:div>
    <w:div w:id="1085690626">
      <w:bodyDiv w:val="1"/>
      <w:marLeft w:val="0"/>
      <w:marRight w:val="0"/>
      <w:marTop w:val="0"/>
      <w:marBottom w:val="0"/>
      <w:divBdr>
        <w:top w:val="none" w:sz="0" w:space="0" w:color="auto"/>
        <w:left w:val="none" w:sz="0" w:space="0" w:color="auto"/>
        <w:bottom w:val="none" w:sz="0" w:space="0" w:color="auto"/>
        <w:right w:val="none" w:sz="0" w:space="0" w:color="auto"/>
      </w:divBdr>
    </w:div>
    <w:div w:id="1089542559">
      <w:bodyDiv w:val="1"/>
      <w:marLeft w:val="0"/>
      <w:marRight w:val="0"/>
      <w:marTop w:val="0"/>
      <w:marBottom w:val="0"/>
      <w:divBdr>
        <w:top w:val="none" w:sz="0" w:space="0" w:color="auto"/>
        <w:left w:val="none" w:sz="0" w:space="0" w:color="auto"/>
        <w:bottom w:val="none" w:sz="0" w:space="0" w:color="auto"/>
        <w:right w:val="none" w:sz="0" w:space="0" w:color="auto"/>
      </w:divBdr>
    </w:div>
    <w:div w:id="1089620804">
      <w:bodyDiv w:val="1"/>
      <w:marLeft w:val="0"/>
      <w:marRight w:val="0"/>
      <w:marTop w:val="0"/>
      <w:marBottom w:val="0"/>
      <w:divBdr>
        <w:top w:val="none" w:sz="0" w:space="0" w:color="auto"/>
        <w:left w:val="none" w:sz="0" w:space="0" w:color="auto"/>
        <w:bottom w:val="none" w:sz="0" w:space="0" w:color="auto"/>
        <w:right w:val="none" w:sz="0" w:space="0" w:color="auto"/>
      </w:divBdr>
    </w:div>
    <w:div w:id="1089885705">
      <w:bodyDiv w:val="1"/>
      <w:marLeft w:val="0"/>
      <w:marRight w:val="0"/>
      <w:marTop w:val="0"/>
      <w:marBottom w:val="0"/>
      <w:divBdr>
        <w:top w:val="none" w:sz="0" w:space="0" w:color="auto"/>
        <w:left w:val="none" w:sz="0" w:space="0" w:color="auto"/>
        <w:bottom w:val="none" w:sz="0" w:space="0" w:color="auto"/>
        <w:right w:val="none" w:sz="0" w:space="0" w:color="auto"/>
      </w:divBdr>
    </w:div>
    <w:div w:id="1097866996">
      <w:bodyDiv w:val="1"/>
      <w:marLeft w:val="0"/>
      <w:marRight w:val="0"/>
      <w:marTop w:val="0"/>
      <w:marBottom w:val="0"/>
      <w:divBdr>
        <w:top w:val="none" w:sz="0" w:space="0" w:color="auto"/>
        <w:left w:val="none" w:sz="0" w:space="0" w:color="auto"/>
        <w:bottom w:val="none" w:sz="0" w:space="0" w:color="auto"/>
        <w:right w:val="none" w:sz="0" w:space="0" w:color="auto"/>
      </w:divBdr>
    </w:div>
    <w:div w:id="1098866295">
      <w:bodyDiv w:val="1"/>
      <w:marLeft w:val="0"/>
      <w:marRight w:val="0"/>
      <w:marTop w:val="0"/>
      <w:marBottom w:val="0"/>
      <w:divBdr>
        <w:top w:val="none" w:sz="0" w:space="0" w:color="auto"/>
        <w:left w:val="none" w:sz="0" w:space="0" w:color="auto"/>
        <w:bottom w:val="none" w:sz="0" w:space="0" w:color="auto"/>
        <w:right w:val="none" w:sz="0" w:space="0" w:color="auto"/>
      </w:divBdr>
    </w:div>
    <w:div w:id="1112625521">
      <w:bodyDiv w:val="1"/>
      <w:marLeft w:val="0"/>
      <w:marRight w:val="0"/>
      <w:marTop w:val="0"/>
      <w:marBottom w:val="0"/>
      <w:divBdr>
        <w:top w:val="none" w:sz="0" w:space="0" w:color="auto"/>
        <w:left w:val="none" w:sz="0" w:space="0" w:color="auto"/>
        <w:bottom w:val="none" w:sz="0" w:space="0" w:color="auto"/>
        <w:right w:val="none" w:sz="0" w:space="0" w:color="auto"/>
      </w:divBdr>
      <w:divsChild>
        <w:div w:id="1323698572">
          <w:marLeft w:val="0"/>
          <w:marRight w:val="0"/>
          <w:marTop w:val="0"/>
          <w:marBottom w:val="0"/>
          <w:divBdr>
            <w:top w:val="none" w:sz="0" w:space="0" w:color="auto"/>
            <w:left w:val="none" w:sz="0" w:space="0" w:color="auto"/>
            <w:bottom w:val="none" w:sz="0" w:space="0" w:color="auto"/>
            <w:right w:val="none" w:sz="0" w:space="0" w:color="auto"/>
          </w:divBdr>
          <w:divsChild>
            <w:div w:id="500969861">
              <w:marLeft w:val="0"/>
              <w:marRight w:val="0"/>
              <w:marTop w:val="0"/>
              <w:marBottom w:val="0"/>
              <w:divBdr>
                <w:top w:val="none" w:sz="0" w:space="0" w:color="auto"/>
                <w:left w:val="none" w:sz="0" w:space="0" w:color="auto"/>
                <w:bottom w:val="none" w:sz="0" w:space="0" w:color="auto"/>
                <w:right w:val="none" w:sz="0" w:space="0" w:color="auto"/>
              </w:divBdr>
              <w:divsChild>
                <w:div w:id="6058473">
                  <w:marLeft w:val="0"/>
                  <w:marRight w:val="0"/>
                  <w:marTop w:val="0"/>
                  <w:marBottom w:val="0"/>
                  <w:divBdr>
                    <w:top w:val="none" w:sz="0" w:space="0" w:color="auto"/>
                    <w:left w:val="none" w:sz="0" w:space="0" w:color="auto"/>
                    <w:bottom w:val="none" w:sz="0" w:space="0" w:color="auto"/>
                    <w:right w:val="none" w:sz="0" w:space="0" w:color="auto"/>
                  </w:divBdr>
                  <w:divsChild>
                    <w:div w:id="1109468616">
                      <w:marLeft w:val="0"/>
                      <w:marRight w:val="0"/>
                      <w:marTop w:val="0"/>
                      <w:marBottom w:val="0"/>
                      <w:divBdr>
                        <w:top w:val="none" w:sz="0" w:space="0" w:color="auto"/>
                        <w:left w:val="none" w:sz="0" w:space="0" w:color="auto"/>
                        <w:bottom w:val="none" w:sz="0" w:space="0" w:color="auto"/>
                        <w:right w:val="none" w:sz="0" w:space="0" w:color="auto"/>
                      </w:divBdr>
                      <w:divsChild>
                        <w:div w:id="1451900627">
                          <w:marLeft w:val="405"/>
                          <w:marRight w:val="0"/>
                          <w:marTop w:val="0"/>
                          <w:marBottom w:val="0"/>
                          <w:divBdr>
                            <w:top w:val="none" w:sz="0" w:space="0" w:color="auto"/>
                            <w:left w:val="none" w:sz="0" w:space="0" w:color="auto"/>
                            <w:bottom w:val="none" w:sz="0" w:space="0" w:color="auto"/>
                            <w:right w:val="none" w:sz="0" w:space="0" w:color="auto"/>
                          </w:divBdr>
                          <w:divsChild>
                            <w:div w:id="120197901">
                              <w:marLeft w:val="0"/>
                              <w:marRight w:val="0"/>
                              <w:marTop w:val="0"/>
                              <w:marBottom w:val="0"/>
                              <w:divBdr>
                                <w:top w:val="none" w:sz="0" w:space="0" w:color="auto"/>
                                <w:left w:val="none" w:sz="0" w:space="0" w:color="auto"/>
                                <w:bottom w:val="none" w:sz="0" w:space="0" w:color="auto"/>
                                <w:right w:val="none" w:sz="0" w:space="0" w:color="auto"/>
                              </w:divBdr>
                              <w:divsChild>
                                <w:div w:id="1301954611">
                                  <w:marLeft w:val="0"/>
                                  <w:marRight w:val="0"/>
                                  <w:marTop w:val="0"/>
                                  <w:marBottom w:val="0"/>
                                  <w:divBdr>
                                    <w:top w:val="none" w:sz="0" w:space="0" w:color="auto"/>
                                    <w:left w:val="none" w:sz="0" w:space="0" w:color="auto"/>
                                    <w:bottom w:val="none" w:sz="0" w:space="0" w:color="auto"/>
                                    <w:right w:val="none" w:sz="0" w:space="0" w:color="auto"/>
                                  </w:divBdr>
                                  <w:divsChild>
                                    <w:div w:id="1336032355">
                                      <w:marLeft w:val="0"/>
                                      <w:marRight w:val="0"/>
                                      <w:marTop w:val="60"/>
                                      <w:marBottom w:val="0"/>
                                      <w:divBdr>
                                        <w:top w:val="none" w:sz="0" w:space="0" w:color="auto"/>
                                        <w:left w:val="none" w:sz="0" w:space="0" w:color="auto"/>
                                        <w:bottom w:val="none" w:sz="0" w:space="0" w:color="auto"/>
                                        <w:right w:val="none" w:sz="0" w:space="0" w:color="auto"/>
                                      </w:divBdr>
                                      <w:divsChild>
                                        <w:div w:id="1845506924">
                                          <w:marLeft w:val="0"/>
                                          <w:marRight w:val="0"/>
                                          <w:marTop w:val="0"/>
                                          <w:marBottom w:val="0"/>
                                          <w:divBdr>
                                            <w:top w:val="none" w:sz="0" w:space="0" w:color="auto"/>
                                            <w:left w:val="none" w:sz="0" w:space="0" w:color="auto"/>
                                            <w:bottom w:val="none" w:sz="0" w:space="0" w:color="auto"/>
                                            <w:right w:val="none" w:sz="0" w:space="0" w:color="auto"/>
                                          </w:divBdr>
                                          <w:divsChild>
                                            <w:div w:id="1915506650">
                                              <w:marLeft w:val="0"/>
                                              <w:marRight w:val="0"/>
                                              <w:marTop w:val="0"/>
                                              <w:marBottom w:val="0"/>
                                              <w:divBdr>
                                                <w:top w:val="none" w:sz="0" w:space="0" w:color="auto"/>
                                                <w:left w:val="none" w:sz="0" w:space="0" w:color="auto"/>
                                                <w:bottom w:val="none" w:sz="0" w:space="0" w:color="auto"/>
                                                <w:right w:val="none" w:sz="0" w:space="0" w:color="auto"/>
                                              </w:divBdr>
                                              <w:divsChild>
                                                <w:div w:id="150752948">
                                                  <w:marLeft w:val="0"/>
                                                  <w:marRight w:val="0"/>
                                                  <w:marTop w:val="0"/>
                                                  <w:marBottom w:val="0"/>
                                                  <w:divBdr>
                                                    <w:top w:val="none" w:sz="0" w:space="0" w:color="auto"/>
                                                    <w:left w:val="none" w:sz="0" w:space="0" w:color="auto"/>
                                                    <w:bottom w:val="none" w:sz="0" w:space="0" w:color="auto"/>
                                                    <w:right w:val="none" w:sz="0" w:space="0" w:color="auto"/>
                                                  </w:divBdr>
                                                  <w:divsChild>
                                                    <w:div w:id="518814732">
                                                      <w:marLeft w:val="0"/>
                                                      <w:marRight w:val="0"/>
                                                      <w:marTop w:val="0"/>
                                                      <w:marBottom w:val="0"/>
                                                      <w:divBdr>
                                                        <w:top w:val="none" w:sz="0" w:space="0" w:color="auto"/>
                                                        <w:left w:val="none" w:sz="0" w:space="0" w:color="auto"/>
                                                        <w:bottom w:val="none" w:sz="0" w:space="0" w:color="auto"/>
                                                        <w:right w:val="none" w:sz="0" w:space="0" w:color="auto"/>
                                                      </w:divBdr>
                                                      <w:divsChild>
                                                        <w:div w:id="777142237">
                                                          <w:marLeft w:val="0"/>
                                                          <w:marRight w:val="0"/>
                                                          <w:marTop w:val="0"/>
                                                          <w:marBottom w:val="0"/>
                                                          <w:divBdr>
                                                            <w:top w:val="none" w:sz="0" w:space="0" w:color="auto"/>
                                                            <w:left w:val="none" w:sz="0" w:space="0" w:color="auto"/>
                                                            <w:bottom w:val="none" w:sz="0" w:space="0" w:color="auto"/>
                                                            <w:right w:val="none" w:sz="0" w:space="0" w:color="auto"/>
                                                          </w:divBdr>
                                                          <w:divsChild>
                                                            <w:div w:id="1742173337">
                                                              <w:marLeft w:val="0"/>
                                                              <w:marRight w:val="0"/>
                                                              <w:marTop w:val="0"/>
                                                              <w:marBottom w:val="0"/>
                                                              <w:divBdr>
                                                                <w:top w:val="none" w:sz="0" w:space="0" w:color="auto"/>
                                                                <w:left w:val="none" w:sz="0" w:space="0" w:color="auto"/>
                                                                <w:bottom w:val="none" w:sz="0" w:space="0" w:color="auto"/>
                                                                <w:right w:val="none" w:sz="0" w:space="0" w:color="auto"/>
                                                              </w:divBdr>
                                                              <w:divsChild>
                                                                <w:div w:id="1877280401">
                                                                  <w:marLeft w:val="0"/>
                                                                  <w:marRight w:val="0"/>
                                                                  <w:marTop w:val="0"/>
                                                                  <w:marBottom w:val="0"/>
                                                                  <w:divBdr>
                                                                    <w:top w:val="none" w:sz="0" w:space="0" w:color="auto"/>
                                                                    <w:left w:val="none" w:sz="0" w:space="0" w:color="auto"/>
                                                                    <w:bottom w:val="none" w:sz="0" w:space="0" w:color="auto"/>
                                                                    <w:right w:val="none" w:sz="0" w:space="0" w:color="auto"/>
                                                                  </w:divBdr>
                                                                  <w:divsChild>
                                                                    <w:div w:id="12097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861799">
      <w:bodyDiv w:val="1"/>
      <w:marLeft w:val="0"/>
      <w:marRight w:val="0"/>
      <w:marTop w:val="0"/>
      <w:marBottom w:val="0"/>
      <w:divBdr>
        <w:top w:val="none" w:sz="0" w:space="0" w:color="auto"/>
        <w:left w:val="none" w:sz="0" w:space="0" w:color="auto"/>
        <w:bottom w:val="none" w:sz="0" w:space="0" w:color="auto"/>
        <w:right w:val="none" w:sz="0" w:space="0" w:color="auto"/>
      </w:divBdr>
    </w:div>
    <w:div w:id="1120687712">
      <w:bodyDiv w:val="1"/>
      <w:marLeft w:val="0"/>
      <w:marRight w:val="0"/>
      <w:marTop w:val="0"/>
      <w:marBottom w:val="0"/>
      <w:divBdr>
        <w:top w:val="none" w:sz="0" w:space="0" w:color="auto"/>
        <w:left w:val="none" w:sz="0" w:space="0" w:color="auto"/>
        <w:bottom w:val="none" w:sz="0" w:space="0" w:color="auto"/>
        <w:right w:val="none" w:sz="0" w:space="0" w:color="auto"/>
      </w:divBdr>
    </w:div>
    <w:div w:id="1121873609">
      <w:bodyDiv w:val="1"/>
      <w:marLeft w:val="0"/>
      <w:marRight w:val="0"/>
      <w:marTop w:val="0"/>
      <w:marBottom w:val="0"/>
      <w:divBdr>
        <w:top w:val="none" w:sz="0" w:space="0" w:color="auto"/>
        <w:left w:val="none" w:sz="0" w:space="0" w:color="auto"/>
        <w:bottom w:val="none" w:sz="0" w:space="0" w:color="auto"/>
        <w:right w:val="none" w:sz="0" w:space="0" w:color="auto"/>
      </w:divBdr>
    </w:div>
    <w:div w:id="1123039790">
      <w:bodyDiv w:val="1"/>
      <w:marLeft w:val="0"/>
      <w:marRight w:val="0"/>
      <w:marTop w:val="0"/>
      <w:marBottom w:val="0"/>
      <w:divBdr>
        <w:top w:val="none" w:sz="0" w:space="0" w:color="auto"/>
        <w:left w:val="none" w:sz="0" w:space="0" w:color="auto"/>
        <w:bottom w:val="none" w:sz="0" w:space="0" w:color="auto"/>
        <w:right w:val="none" w:sz="0" w:space="0" w:color="auto"/>
      </w:divBdr>
    </w:div>
    <w:div w:id="1126584183">
      <w:bodyDiv w:val="1"/>
      <w:marLeft w:val="0"/>
      <w:marRight w:val="0"/>
      <w:marTop w:val="0"/>
      <w:marBottom w:val="0"/>
      <w:divBdr>
        <w:top w:val="none" w:sz="0" w:space="0" w:color="auto"/>
        <w:left w:val="none" w:sz="0" w:space="0" w:color="auto"/>
        <w:bottom w:val="none" w:sz="0" w:space="0" w:color="auto"/>
        <w:right w:val="none" w:sz="0" w:space="0" w:color="auto"/>
      </w:divBdr>
    </w:div>
    <w:div w:id="1129740314">
      <w:bodyDiv w:val="1"/>
      <w:marLeft w:val="0"/>
      <w:marRight w:val="0"/>
      <w:marTop w:val="0"/>
      <w:marBottom w:val="0"/>
      <w:divBdr>
        <w:top w:val="none" w:sz="0" w:space="0" w:color="auto"/>
        <w:left w:val="none" w:sz="0" w:space="0" w:color="auto"/>
        <w:bottom w:val="none" w:sz="0" w:space="0" w:color="auto"/>
        <w:right w:val="none" w:sz="0" w:space="0" w:color="auto"/>
      </w:divBdr>
    </w:div>
    <w:div w:id="1143892040">
      <w:bodyDiv w:val="1"/>
      <w:marLeft w:val="0"/>
      <w:marRight w:val="0"/>
      <w:marTop w:val="0"/>
      <w:marBottom w:val="0"/>
      <w:divBdr>
        <w:top w:val="none" w:sz="0" w:space="0" w:color="auto"/>
        <w:left w:val="none" w:sz="0" w:space="0" w:color="auto"/>
        <w:bottom w:val="none" w:sz="0" w:space="0" w:color="auto"/>
        <w:right w:val="none" w:sz="0" w:space="0" w:color="auto"/>
      </w:divBdr>
    </w:div>
    <w:div w:id="1150712961">
      <w:bodyDiv w:val="1"/>
      <w:marLeft w:val="0"/>
      <w:marRight w:val="0"/>
      <w:marTop w:val="0"/>
      <w:marBottom w:val="0"/>
      <w:divBdr>
        <w:top w:val="none" w:sz="0" w:space="0" w:color="auto"/>
        <w:left w:val="none" w:sz="0" w:space="0" w:color="auto"/>
        <w:bottom w:val="none" w:sz="0" w:space="0" w:color="auto"/>
        <w:right w:val="none" w:sz="0" w:space="0" w:color="auto"/>
      </w:divBdr>
      <w:divsChild>
        <w:div w:id="495190633">
          <w:marLeft w:val="0"/>
          <w:marRight w:val="0"/>
          <w:marTop w:val="0"/>
          <w:marBottom w:val="0"/>
          <w:divBdr>
            <w:top w:val="none" w:sz="0" w:space="0" w:color="auto"/>
            <w:left w:val="none" w:sz="0" w:space="0" w:color="auto"/>
            <w:bottom w:val="none" w:sz="0" w:space="0" w:color="auto"/>
            <w:right w:val="none" w:sz="0" w:space="0" w:color="auto"/>
          </w:divBdr>
        </w:div>
        <w:div w:id="1899396536">
          <w:marLeft w:val="0"/>
          <w:marRight w:val="0"/>
          <w:marTop w:val="0"/>
          <w:marBottom w:val="0"/>
          <w:divBdr>
            <w:top w:val="none" w:sz="0" w:space="0" w:color="auto"/>
            <w:left w:val="none" w:sz="0" w:space="0" w:color="auto"/>
            <w:bottom w:val="none" w:sz="0" w:space="0" w:color="auto"/>
            <w:right w:val="none" w:sz="0" w:space="0" w:color="auto"/>
          </w:divBdr>
        </w:div>
      </w:divsChild>
    </w:div>
    <w:div w:id="1158113540">
      <w:bodyDiv w:val="1"/>
      <w:marLeft w:val="0"/>
      <w:marRight w:val="0"/>
      <w:marTop w:val="0"/>
      <w:marBottom w:val="0"/>
      <w:divBdr>
        <w:top w:val="none" w:sz="0" w:space="0" w:color="auto"/>
        <w:left w:val="none" w:sz="0" w:space="0" w:color="auto"/>
        <w:bottom w:val="none" w:sz="0" w:space="0" w:color="auto"/>
        <w:right w:val="none" w:sz="0" w:space="0" w:color="auto"/>
      </w:divBdr>
    </w:div>
    <w:div w:id="1161235418">
      <w:bodyDiv w:val="1"/>
      <w:marLeft w:val="0"/>
      <w:marRight w:val="0"/>
      <w:marTop w:val="0"/>
      <w:marBottom w:val="0"/>
      <w:divBdr>
        <w:top w:val="none" w:sz="0" w:space="0" w:color="auto"/>
        <w:left w:val="none" w:sz="0" w:space="0" w:color="auto"/>
        <w:bottom w:val="none" w:sz="0" w:space="0" w:color="auto"/>
        <w:right w:val="none" w:sz="0" w:space="0" w:color="auto"/>
      </w:divBdr>
      <w:divsChild>
        <w:div w:id="1412848962">
          <w:marLeft w:val="0"/>
          <w:marRight w:val="0"/>
          <w:marTop w:val="0"/>
          <w:marBottom w:val="0"/>
          <w:divBdr>
            <w:top w:val="none" w:sz="0" w:space="0" w:color="auto"/>
            <w:left w:val="none" w:sz="0" w:space="0" w:color="auto"/>
            <w:bottom w:val="none" w:sz="0" w:space="0" w:color="auto"/>
            <w:right w:val="none" w:sz="0" w:space="0" w:color="auto"/>
          </w:divBdr>
          <w:divsChild>
            <w:div w:id="1308582954">
              <w:marLeft w:val="0"/>
              <w:marRight w:val="0"/>
              <w:marTop w:val="0"/>
              <w:marBottom w:val="0"/>
              <w:divBdr>
                <w:top w:val="none" w:sz="0" w:space="0" w:color="auto"/>
                <w:left w:val="none" w:sz="0" w:space="0" w:color="auto"/>
                <w:bottom w:val="none" w:sz="0" w:space="0" w:color="auto"/>
                <w:right w:val="none" w:sz="0" w:space="0" w:color="auto"/>
              </w:divBdr>
              <w:divsChild>
                <w:div w:id="1864007120">
                  <w:marLeft w:val="0"/>
                  <w:marRight w:val="0"/>
                  <w:marTop w:val="0"/>
                  <w:marBottom w:val="0"/>
                  <w:divBdr>
                    <w:top w:val="none" w:sz="0" w:space="0" w:color="auto"/>
                    <w:left w:val="none" w:sz="0" w:space="0" w:color="auto"/>
                    <w:bottom w:val="none" w:sz="0" w:space="0" w:color="auto"/>
                    <w:right w:val="none" w:sz="0" w:space="0" w:color="auto"/>
                  </w:divBdr>
                  <w:divsChild>
                    <w:div w:id="1246500278">
                      <w:marLeft w:val="0"/>
                      <w:marRight w:val="0"/>
                      <w:marTop w:val="0"/>
                      <w:marBottom w:val="0"/>
                      <w:divBdr>
                        <w:top w:val="none" w:sz="0" w:space="0" w:color="auto"/>
                        <w:left w:val="none" w:sz="0" w:space="0" w:color="auto"/>
                        <w:bottom w:val="none" w:sz="0" w:space="0" w:color="auto"/>
                        <w:right w:val="none" w:sz="0" w:space="0" w:color="auto"/>
                      </w:divBdr>
                      <w:divsChild>
                        <w:div w:id="912466314">
                          <w:marLeft w:val="0"/>
                          <w:marRight w:val="0"/>
                          <w:marTop w:val="0"/>
                          <w:marBottom w:val="0"/>
                          <w:divBdr>
                            <w:top w:val="none" w:sz="0" w:space="0" w:color="auto"/>
                            <w:left w:val="none" w:sz="0" w:space="0" w:color="auto"/>
                            <w:bottom w:val="none" w:sz="0" w:space="0" w:color="auto"/>
                            <w:right w:val="none" w:sz="0" w:space="0" w:color="auto"/>
                          </w:divBdr>
                          <w:divsChild>
                            <w:div w:id="442767320">
                              <w:marLeft w:val="15"/>
                              <w:marRight w:val="195"/>
                              <w:marTop w:val="0"/>
                              <w:marBottom w:val="0"/>
                              <w:divBdr>
                                <w:top w:val="none" w:sz="0" w:space="0" w:color="auto"/>
                                <w:left w:val="none" w:sz="0" w:space="0" w:color="auto"/>
                                <w:bottom w:val="none" w:sz="0" w:space="0" w:color="auto"/>
                                <w:right w:val="none" w:sz="0" w:space="0" w:color="auto"/>
                              </w:divBdr>
                              <w:divsChild>
                                <w:div w:id="294069061">
                                  <w:marLeft w:val="0"/>
                                  <w:marRight w:val="0"/>
                                  <w:marTop w:val="0"/>
                                  <w:marBottom w:val="0"/>
                                  <w:divBdr>
                                    <w:top w:val="none" w:sz="0" w:space="0" w:color="auto"/>
                                    <w:left w:val="none" w:sz="0" w:space="0" w:color="auto"/>
                                    <w:bottom w:val="none" w:sz="0" w:space="0" w:color="auto"/>
                                    <w:right w:val="none" w:sz="0" w:space="0" w:color="auto"/>
                                  </w:divBdr>
                                  <w:divsChild>
                                    <w:div w:id="2022465139">
                                      <w:marLeft w:val="0"/>
                                      <w:marRight w:val="0"/>
                                      <w:marTop w:val="0"/>
                                      <w:marBottom w:val="0"/>
                                      <w:divBdr>
                                        <w:top w:val="none" w:sz="0" w:space="0" w:color="auto"/>
                                        <w:left w:val="none" w:sz="0" w:space="0" w:color="auto"/>
                                        <w:bottom w:val="none" w:sz="0" w:space="0" w:color="auto"/>
                                        <w:right w:val="none" w:sz="0" w:space="0" w:color="auto"/>
                                      </w:divBdr>
                                      <w:divsChild>
                                        <w:div w:id="53941716">
                                          <w:marLeft w:val="0"/>
                                          <w:marRight w:val="0"/>
                                          <w:marTop w:val="0"/>
                                          <w:marBottom w:val="0"/>
                                          <w:divBdr>
                                            <w:top w:val="none" w:sz="0" w:space="0" w:color="auto"/>
                                            <w:left w:val="none" w:sz="0" w:space="0" w:color="auto"/>
                                            <w:bottom w:val="none" w:sz="0" w:space="0" w:color="auto"/>
                                            <w:right w:val="none" w:sz="0" w:space="0" w:color="auto"/>
                                          </w:divBdr>
                                          <w:divsChild>
                                            <w:div w:id="1804955482">
                                              <w:marLeft w:val="0"/>
                                              <w:marRight w:val="0"/>
                                              <w:marTop w:val="0"/>
                                              <w:marBottom w:val="0"/>
                                              <w:divBdr>
                                                <w:top w:val="none" w:sz="0" w:space="0" w:color="auto"/>
                                                <w:left w:val="none" w:sz="0" w:space="0" w:color="auto"/>
                                                <w:bottom w:val="none" w:sz="0" w:space="0" w:color="auto"/>
                                                <w:right w:val="none" w:sz="0" w:space="0" w:color="auto"/>
                                              </w:divBdr>
                                              <w:divsChild>
                                                <w:div w:id="292953129">
                                                  <w:marLeft w:val="0"/>
                                                  <w:marRight w:val="0"/>
                                                  <w:marTop w:val="0"/>
                                                  <w:marBottom w:val="0"/>
                                                  <w:divBdr>
                                                    <w:top w:val="none" w:sz="0" w:space="0" w:color="auto"/>
                                                    <w:left w:val="none" w:sz="0" w:space="0" w:color="auto"/>
                                                    <w:bottom w:val="none" w:sz="0" w:space="0" w:color="auto"/>
                                                    <w:right w:val="none" w:sz="0" w:space="0" w:color="auto"/>
                                                  </w:divBdr>
                                                  <w:divsChild>
                                                    <w:div w:id="1373455672">
                                                      <w:marLeft w:val="0"/>
                                                      <w:marRight w:val="0"/>
                                                      <w:marTop w:val="0"/>
                                                      <w:marBottom w:val="0"/>
                                                      <w:divBdr>
                                                        <w:top w:val="none" w:sz="0" w:space="0" w:color="auto"/>
                                                        <w:left w:val="none" w:sz="0" w:space="0" w:color="auto"/>
                                                        <w:bottom w:val="none" w:sz="0" w:space="0" w:color="auto"/>
                                                        <w:right w:val="none" w:sz="0" w:space="0" w:color="auto"/>
                                                      </w:divBdr>
                                                      <w:divsChild>
                                                        <w:div w:id="1761028044">
                                                          <w:marLeft w:val="0"/>
                                                          <w:marRight w:val="0"/>
                                                          <w:marTop w:val="0"/>
                                                          <w:marBottom w:val="0"/>
                                                          <w:divBdr>
                                                            <w:top w:val="none" w:sz="0" w:space="0" w:color="auto"/>
                                                            <w:left w:val="none" w:sz="0" w:space="0" w:color="auto"/>
                                                            <w:bottom w:val="none" w:sz="0" w:space="0" w:color="auto"/>
                                                            <w:right w:val="none" w:sz="0" w:space="0" w:color="auto"/>
                                                          </w:divBdr>
                                                          <w:divsChild>
                                                            <w:div w:id="1181892702">
                                                              <w:marLeft w:val="0"/>
                                                              <w:marRight w:val="0"/>
                                                              <w:marTop w:val="0"/>
                                                              <w:marBottom w:val="0"/>
                                                              <w:divBdr>
                                                                <w:top w:val="none" w:sz="0" w:space="0" w:color="auto"/>
                                                                <w:left w:val="none" w:sz="0" w:space="0" w:color="auto"/>
                                                                <w:bottom w:val="none" w:sz="0" w:space="0" w:color="auto"/>
                                                                <w:right w:val="none" w:sz="0" w:space="0" w:color="auto"/>
                                                              </w:divBdr>
                                                              <w:divsChild>
                                                                <w:div w:id="2006476515">
                                                                  <w:marLeft w:val="0"/>
                                                                  <w:marRight w:val="0"/>
                                                                  <w:marTop w:val="0"/>
                                                                  <w:marBottom w:val="0"/>
                                                                  <w:divBdr>
                                                                    <w:top w:val="none" w:sz="0" w:space="0" w:color="auto"/>
                                                                    <w:left w:val="none" w:sz="0" w:space="0" w:color="auto"/>
                                                                    <w:bottom w:val="none" w:sz="0" w:space="0" w:color="auto"/>
                                                                    <w:right w:val="none" w:sz="0" w:space="0" w:color="auto"/>
                                                                  </w:divBdr>
                                                                  <w:divsChild>
                                                                    <w:div w:id="1535116478">
                                                                      <w:marLeft w:val="405"/>
                                                                      <w:marRight w:val="0"/>
                                                                      <w:marTop w:val="0"/>
                                                                      <w:marBottom w:val="0"/>
                                                                      <w:divBdr>
                                                                        <w:top w:val="none" w:sz="0" w:space="0" w:color="auto"/>
                                                                        <w:left w:val="none" w:sz="0" w:space="0" w:color="auto"/>
                                                                        <w:bottom w:val="none" w:sz="0" w:space="0" w:color="auto"/>
                                                                        <w:right w:val="none" w:sz="0" w:space="0" w:color="auto"/>
                                                                      </w:divBdr>
                                                                      <w:divsChild>
                                                                        <w:div w:id="430273463">
                                                                          <w:marLeft w:val="0"/>
                                                                          <w:marRight w:val="0"/>
                                                                          <w:marTop w:val="0"/>
                                                                          <w:marBottom w:val="0"/>
                                                                          <w:divBdr>
                                                                            <w:top w:val="none" w:sz="0" w:space="0" w:color="auto"/>
                                                                            <w:left w:val="none" w:sz="0" w:space="0" w:color="auto"/>
                                                                            <w:bottom w:val="none" w:sz="0" w:space="0" w:color="auto"/>
                                                                            <w:right w:val="none" w:sz="0" w:space="0" w:color="auto"/>
                                                                          </w:divBdr>
                                                                          <w:divsChild>
                                                                            <w:div w:id="1631014721">
                                                                              <w:marLeft w:val="0"/>
                                                                              <w:marRight w:val="0"/>
                                                                              <w:marTop w:val="0"/>
                                                                              <w:marBottom w:val="0"/>
                                                                              <w:divBdr>
                                                                                <w:top w:val="none" w:sz="0" w:space="0" w:color="auto"/>
                                                                                <w:left w:val="none" w:sz="0" w:space="0" w:color="auto"/>
                                                                                <w:bottom w:val="none" w:sz="0" w:space="0" w:color="auto"/>
                                                                                <w:right w:val="none" w:sz="0" w:space="0" w:color="auto"/>
                                                                              </w:divBdr>
                                                                              <w:divsChild>
                                                                                <w:div w:id="1715234595">
                                                                                  <w:marLeft w:val="0"/>
                                                                                  <w:marRight w:val="0"/>
                                                                                  <w:marTop w:val="0"/>
                                                                                  <w:marBottom w:val="0"/>
                                                                                  <w:divBdr>
                                                                                    <w:top w:val="none" w:sz="0" w:space="0" w:color="auto"/>
                                                                                    <w:left w:val="none" w:sz="0" w:space="0" w:color="auto"/>
                                                                                    <w:bottom w:val="none" w:sz="0" w:space="0" w:color="auto"/>
                                                                                    <w:right w:val="none" w:sz="0" w:space="0" w:color="auto"/>
                                                                                  </w:divBdr>
                                                                                  <w:divsChild>
                                                                                    <w:div w:id="482935504">
                                                                                      <w:marLeft w:val="0"/>
                                                                                      <w:marRight w:val="0"/>
                                                                                      <w:marTop w:val="0"/>
                                                                                      <w:marBottom w:val="0"/>
                                                                                      <w:divBdr>
                                                                                        <w:top w:val="none" w:sz="0" w:space="0" w:color="auto"/>
                                                                                        <w:left w:val="none" w:sz="0" w:space="0" w:color="auto"/>
                                                                                        <w:bottom w:val="none" w:sz="0" w:space="0" w:color="auto"/>
                                                                                        <w:right w:val="none" w:sz="0" w:space="0" w:color="auto"/>
                                                                                      </w:divBdr>
                                                                                      <w:divsChild>
                                                                                        <w:div w:id="374542581">
                                                                                          <w:marLeft w:val="0"/>
                                                                                          <w:marRight w:val="0"/>
                                                                                          <w:marTop w:val="0"/>
                                                                                          <w:marBottom w:val="0"/>
                                                                                          <w:divBdr>
                                                                                            <w:top w:val="none" w:sz="0" w:space="0" w:color="auto"/>
                                                                                            <w:left w:val="none" w:sz="0" w:space="0" w:color="auto"/>
                                                                                            <w:bottom w:val="none" w:sz="0" w:space="0" w:color="auto"/>
                                                                                            <w:right w:val="none" w:sz="0" w:space="0" w:color="auto"/>
                                                                                          </w:divBdr>
                                                                                          <w:divsChild>
                                                                                            <w:div w:id="1034842934">
                                                                                              <w:marLeft w:val="0"/>
                                                                                              <w:marRight w:val="0"/>
                                                                                              <w:marTop w:val="0"/>
                                                                                              <w:marBottom w:val="0"/>
                                                                                              <w:divBdr>
                                                                                                <w:top w:val="none" w:sz="0" w:space="0" w:color="auto"/>
                                                                                                <w:left w:val="none" w:sz="0" w:space="0" w:color="auto"/>
                                                                                                <w:bottom w:val="none" w:sz="0" w:space="0" w:color="auto"/>
                                                                                                <w:right w:val="none" w:sz="0" w:space="0" w:color="auto"/>
                                                                                              </w:divBdr>
                                                                                              <w:divsChild>
                                                                                                <w:div w:id="1725107119">
                                                                                                  <w:marLeft w:val="0"/>
                                                                                                  <w:marRight w:val="0"/>
                                                                                                  <w:marTop w:val="15"/>
                                                                                                  <w:marBottom w:val="0"/>
                                                                                                  <w:divBdr>
                                                                                                    <w:top w:val="none" w:sz="0" w:space="0" w:color="auto"/>
                                                                                                    <w:left w:val="none" w:sz="0" w:space="0" w:color="auto"/>
                                                                                                    <w:bottom w:val="single" w:sz="6" w:space="15" w:color="auto"/>
                                                                                                    <w:right w:val="none" w:sz="0" w:space="0" w:color="auto"/>
                                                                                                  </w:divBdr>
                                                                                                  <w:divsChild>
                                                                                                    <w:div w:id="2045397053">
                                                                                                      <w:marLeft w:val="0"/>
                                                                                                      <w:marRight w:val="0"/>
                                                                                                      <w:marTop w:val="180"/>
                                                                                                      <w:marBottom w:val="0"/>
                                                                                                      <w:divBdr>
                                                                                                        <w:top w:val="none" w:sz="0" w:space="0" w:color="auto"/>
                                                                                                        <w:left w:val="none" w:sz="0" w:space="0" w:color="auto"/>
                                                                                                        <w:bottom w:val="none" w:sz="0" w:space="0" w:color="auto"/>
                                                                                                        <w:right w:val="none" w:sz="0" w:space="0" w:color="auto"/>
                                                                                                      </w:divBdr>
                                                                                                      <w:divsChild>
                                                                                                        <w:div w:id="2037079093">
                                                                                                          <w:marLeft w:val="0"/>
                                                                                                          <w:marRight w:val="0"/>
                                                                                                          <w:marTop w:val="0"/>
                                                                                                          <w:marBottom w:val="0"/>
                                                                                                          <w:divBdr>
                                                                                                            <w:top w:val="none" w:sz="0" w:space="0" w:color="auto"/>
                                                                                                            <w:left w:val="none" w:sz="0" w:space="0" w:color="auto"/>
                                                                                                            <w:bottom w:val="none" w:sz="0" w:space="0" w:color="auto"/>
                                                                                                            <w:right w:val="none" w:sz="0" w:space="0" w:color="auto"/>
                                                                                                          </w:divBdr>
                                                                                                          <w:divsChild>
                                                                                                            <w:div w:id="1368486309">
                                                                                                              <w:marLeft w:val="0"/>
                                                                                                              <w:marRight w:val="0"/>
                                                                                                              <w:marTop w:val="30"/>
                                                                                                              <w:marBottom w:val="0"/>
                                                                                                              <w:divBdr>
                                                                                                                <w:top w:val="none" w:sz="0" w:space="0" w:color="auto"/>
                                                                                                                <w:left w:val="none" w:sz="0" w:space="0" w:color="auto"/>
                                                                                                                <w:bottom w:val="none" w:sz="0" w:space="0" w:color="auto"/>
                                                                                                                <w:right w:val="none" w:sz="0" w:space="0" w:color="auto"/>
                                                                                                              </w:divBdr>
                                                                                                              <w:divsChild>
                                                                                                                <w:div w:id="664942918">
                                                                                                                  <w:marLeft w:val="0"/>
                                                                                                                  <w:marRight w:val="0"/>
                                                                                                                  <w:marTop w:val="0"/>
                                                                                                                  <w:marBottom w:val="0"/>
                                                                                                                  <w:divBdr>
                                                                                                                    <w:top w:val="none" w:sz="0" w:space="0" w:color="auto"/>
                                                                                                                    <w:left w:val="single" w:sz="12" w:space="9" w:color="auto"/>
                                                                                                                    <w:bottom w:val="none" w:sz="0" w:space="0" w:color="auto"/>
                                                                                                                    <w:right w:val="none" w:sz="0" w:space="0" w:color="auto"/>
                                                                                                                  </w:divBdr>
                                                                                                                  <w:divsChild>
                                                                                                                    <w:div w:id="534198417">
                                                                                                                      <w:marLeft w:val="0"/>
                                                                                                                      <w:marRight w:val="0"/>
                                                                                                                      <w:marTop w:val="0"/>
                                                                                                                      <w:marBottom w:val="0"/>
                                                                                                                      <w:divBdr>
                                                                                                                        <w:top w:val="none" w:sz="0" w:space="0" w:color="auto"/>
                                                                                                                        <w:left w:val="none" w:sz="0" w:space="0" w:color="auto"/>
                                                                                                                        <w:bottom w:val="none" w:sz="0" w:space="0" w:color="auto"/>
                                                                                                                        <w:right w:val="none" w:sz="0" w:space="0" w:color="auto"/>
                                                                                                                      </w:divBdr>
                                                                                                                      <w:divsChild>
                                                                                                                        <w:div w:id="14234668">
                                                                                                                          <w:marLeft w:val="0"/>
                                                                                                                          <w:marRight w:val="0"/>
                                                                                                                          <w:marTop w:val="0"/>
                                                                                                                          <w:marBottom w:val="0"/>
                                                                                                                          <w:divBdr>
                                                                                                                            <w:top w:val="none" w:sz="0" w:space="0" w:color="auto"/>
                                                                                                                            <w:left w:val="none" w:sz="0" w:space="0" w:color="auto"/>
                                                                                                                            <w:bottom w:val="none" w:sz="0" w:space="0" w:color="auto"/>
                                                                                                                            <w:right w:val="none" w:sz="0" w:space="0" w:color="auto"/>
                                                                                                                          </w:divBdr>
                                                                                                                          <w:divsChild>
                                                                                                                            <w:div w:id="380599365">
                                                                                                                              <w:marLeft w:val="600"/>
                                                                                                                              <w:marRight w:val="600"/>
                                                                                                                              <w:marTop w:val="280"/>
                                                                                                                              <w:marBottom w:val="280"/>
                                                                                                                              <w:divBdr>
                                                                                                                                <w:top w:val="none" w:sz="0" w:space="0" w:color="auto"/>
                                                                                                                                <w:left w:val="none" w:sz="0" w:space="0" w:color="auto"/>
                                                                                                                                <w:bottom w:val="none" w:sz="0" w:space="0" w:color="auto"/>
                                                                                                                                <w:right w:val="none" w:sz="0" w:space="0" w:color="auto"/>
                                                                                                                              </w:divBdr>
                                                                                                                              <w:divsChild>
                                                                                                                                <w:div w:id="1614626237">
                                                                                                                                  <w:marLeft w:val="0"/>
                                                                                                                                  <w:marRight w:val="0"/>
                                                                                                                                  <w:marTop w:val="0"/>
                                                                                                                                  <w:marBottom w:val="0"/>
                                                                                                                                  <w:divBdr>
                                                                                                                                    <w:top w:val="none" w:sz="0" w:space="0" w:color="auto"/>
                                                                                                                                    <w:left w:val="none" w:sz="0" w:space="0" w:color="auto"/>
                                                                                                                                    <w:bottom w:val="none" w:sz="0" w:space="0" w:color="auto"/>
                                                                                                                                    <w:right w:val="none" w:sz="0" w:space="0" w:color="auto"/>
                                                                                                                                  </w:divBdr>
                                                                                                                                  <w:divsChild>
                                                                                                                                    <w:div w:id="2115051628">
                                                                                                                                      <w:marLeft w:val="0"/>
                                                                                                                                      <w:marRight w:val="0"/>
                                                                                                                                      <w:marTop w:val="0"/>
                                                                                                                                      <w:marBottom w:val="0"/>
                                                                                                                                      <w:divBdr>
                                                                                                                                        <w:top w:val="none" w:sz="0" w:space="0" w:color="auto"/>
                                                                                                                                        <w:left w:val="none" w:sz="0" w:space="0" w:color="auto"/>
                                                                                                                                        <w:bottom w:val="none" w:sz="0" w:space="0" w:color="auto"/>
                                                                                                                                        <w:right w:val="none" w:sz="0" w:space="0" w:color="auto"/>
                                                                                                                                      </w:divBdr>
                                                                                                                                      <w:divsChild>
                                                                                                                                        <w:div w:id="1476141805">
                                                                                                                                          <w:marLeft w:val="0"/>
                                                                                                                                          <w:marRight w:val="0"/>
                                                                                                                                          <w:marTop w:val="0"/>
                                                                                                                                          <w:marBottom w:val="0"/>
                                                                                                                                          <w:divBdr>
                                                                                                                                            <w:top w:val="none" w:sz="0" w:space="0" w:color="auto"/>
                                                                                                                                            <w:left w:val="none" w:sz="0" w:space="0" w:color="auto"/>
                                                                                                                                            <w:bottom w:val="none" w:sz="0" w:space="0" w:color="auto"/>
                                                                                                                                            <w:right w:val="none" w:sz="0" w:space="0" w:color="auto"/>
                                                                                                                                          </w:divBdr>
                                                                                                                                        </w:div>
                                                                                                                                        <w:div w:id="1887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172008">
      <w:bodyDiv w:val="1"/>
      <w:marLeft w:val="0"/>
      <w:marRight w:val="0"/>
      <w:marTop w:val="0"/>
      <w:marBottom w:val="0"/>
      <w:divBdr>
        <w:top w:val="none" w:sz="0" w:space="0" w:color="auto"/>
        <w:left w:val="none" w:sz="0" w:space="0" w:color="auto"/>
        <w:bottom w:val="none" w:sz="0" w:space="0" w:color="auto"/>
        <w:right w:val="none" w:sz="0" w:space="0" w:color="auto"/>
      </w:divBdr>
    </w:div>
    <w:div w:id="1177884235">
      <w:bodyDiv w:val="1"/>
      <w:marLeft w:val="0"/>
      <w:marRight w:val="0"/>
      <w:marTop w:val="0"/>
      <w:marBottom w:val="0"/>
      <w:divBdr>
        <w:top w:val="none" w:sz="0" w:space="0" w:color="auto"/>
        <w:left w:val="none" w:sz="0" w:space="0" w:color="auto"/>
        <w:bottom w:val="none" w:sz="0" w:space="0" w:color="auto"/>
        <w:right w:val="none" w:sz="0" w:space="0" w:color="auto"/>
      </w:divBdr>
    </w:div>
    <w:div w:id="1179466870">
      <w:bodyDiv w:val="1"/>
      <w:marLeft w:val="0"/>
      <w:marRight w:val="0"/>
      <w:marTop w:val="0"/>
      <w:marBottom w:val="0"/>
      <w:divBdr>
        <w:top w:val="none" w:sz="0" w:space="0" w:color="auto"/>
        <w:left w:val="none" w:sz="0" w:space="0" w:color="auto"/>
        <w:bottom w:val="none" w:sz="0" w:space="0" w:color="auto"/>
        <w:right w:val="none" w:sz="0" w:space="0" w:color="auto"/>
      </w:divBdr>
    </w:div>
    <w:div w:id="1185167098">
      <w:bodyDiv w:val="1"/>
      <w:marLeft w:val="0"/>
      <w:marRight w:val="0"/>
      <w:marTop w:val="0"/>
      <w:marBottom w:val="0"/>
      <w:divBdr>
        <w:top w:val="none" w:sz="0" w:space="0" w:color="auto"/>
        <w:left w:val="none" w:sz="0" w:space="0" w:color="auto"/>
        <w:bottom w:val="none" w:sz="0" w:space="0" w:color="auto"/>
        <w:right w:val="none" w:sz="0" w:space="0" w:color="auto"/>
      </w:divBdr>
    </w:div>
    <w:div w:id="1198664986">
      <w:bodyDiv w:val="1"/>
      <w:marLeft w:val="0"/>
      <w:marRight w:val="0"/>
      <w:marTop w:val="0"/>
      <w:marBottom w:val="0"/>
      <w:divBdr>
        <w:top w:val="none" w:sz="0" w:space="0" w:color="auto"/>
        <w:left w:val="none" w:sz="0" w:space="0" w:color="auto"/>
        <w:bottom w:val="none" w:sz="0" w:space="0" w:color="auto"/>
        <w:right w:val="none" w:sz="0" w:space="0" w:color="auto"/>
      </w:divBdr>
    </w:div>
    <w:div w:id="1202209887">
      <w:bodyDiv w:val="1"/>
      <w:marLeft w:val="0"/>
      <w:marRight w:val="0"/>
      <w:marTop w:val="0"/>
      <w:marBottom w:val="0"/>
      <w:divBdr>
        <w:top w:val="none" w:sz="0" w:space="0" w:color="auto"/>
        <w:left w:val="none" w:sz="0" w:space="0" w:color="auto"/>
        <w:bottom w:val="none" w:sz="0" w:space="0" w:color="auto"/>
        <w:right w:val="none" w:sz="0" w:space="0" w:color="auto"/>
      </w:divBdr>
    </w:div>
    <w:div w:id="1206215623">
      <w:bodyDiv w:val="1"/>
      <w:marLeft w:val="0"/>
      <w:marRight w:val="0"/>
      <w:marTop w:val="0"/>
      <w:marBottom w:val="0"/>
      <w:divBdr>
        <w:top w:val="none" w:sz="0" w:space="0" w:color="auto"/>
        <w:left w:val="none" w:sz="0" w:space="0" w:color="auto"/>
        <w:bottom w:val="none" w:sz="0" w:space="0" w:color="auto"/>
        <w:right w:val="none" w:sz="0" w:space="0" w:color="auto"/>
      </w:divBdr>
    </w:div>
    <w:div w:id="1207181472">
      <w:bodyDiv w:val="1"/>
      <w:marLeft w:val="0"/>
      <w:marRight w:val="0"/>
      <w:marTop w:val="0"/>
      <w:marBottom w:val="0"/>
      <w:divBdr>
        <w:top w:val="none" w:sz="0" w:space="0" w:color="auto"/>
        <w:left w:val="none" w:sz="0" w:space="0" w:color="auto"/>
        <w:bottom w:val="none" w:sz="0" w:space="0" w:color="auto"/>
        <w:right w:val="none" w:sz="0" w:space="0" w:color="auto"/>
      </w:divBdr>
    </w:div>
    <w:div w:id="1215309441">
      <w:bodyDiv w:val="1"/>
      <w:marLeft w:val="0"/>
      <w:marRight w:val="0"/>
      <w:marTop w:val="0"/>
      <w:marBottom w:val="0"/>
      <w:divBdr>
        <w:top w:val="none" w:sz="0" w:space="0" w:color="auto"/>
        <w:left w:val="none" w:sz="0" w:space="0" w:color="auto"/>
        <w:bottom w:val="none" w:sz="0" w:space="0" w:color="auto"/>
        <w:right w:val="none" w:sz="0" w:space="0" w:color="auto"/>
      </w:divBdr>
    </w:div>
    <w:div w:id="1217812302">
      <w:bodyDiv w:val="1"/>
      <w:marLeft w:val="0"/>
      <w:marRight w:val="0"/>
      <w:marTop w:val="0"/>
      <w:marBottom w:val="0"/>
      <w:divBdr>
        <w:top w:val="none" w:sz="0" w:space="0" w:color="auto"/>
        <w:left w:val="none" w:sz="0" w:space="0" w:color="auto"/>
        <w:bottom w:val="none" w:sz="0" w:space="0" w:color="auto"/>
        <w:right w:val="none" w:sz="0" w:space="0" w:color="auto"/>
      </w:divBdr>
    </w:div>
    <w:div w:id="1222055307">
      <w:bodyDiv w:val="1"/>
      <w:marLeft w:val="0"/>
      <w:marRight w:val="0"/>
      <w:marTop w:val="0"/>
      <w:marBottom w:val="0"/>
      <w:divBdr>
        <w:top w:val="none" w:sz="0" w:space="0" w:color="auto"/>
        <w:left w:val="none" w:sz="0" w:space="0" w:color="auto"/>
        <w:bottom w:val="none" w:sz="0" w:space="0" w:color="auto"/>
        <w:right w:val="none" w:sz="0" w:space="0" w:color="auto"/>
      </w:divBdr>
    </w:div>
    <w:div w:id="1223635912">
      <w:bodyDiv w:val="1"/>
      <w:marLeft w:val="0"/>
      <w:marRight w:val="0"/>
      <w:marTop w:val="0"/>
      <w:marBottom w:val="0"/>
      <w:divBdr>
        <w:top w:val="none" w:sz="0" w:space="0" w:color="auto"/>
        <w:left w:val="none" w:sz="0" w:space="0" w:color="auto"/>
        <w:bottom w:val="none" w:sz="0" w:space="0" w:color="auto"/>
        <w:right w:val="none" w:sz="0" w:space="0" w:color="auto"/>
      </w:divBdr>
    </w:div>
    <w:div w:id="1226646702">
      <w:bodyDiv w:val="1"/>
      <w:marLeft w:val="0"/>
      <w:marRight w:val="0"/>
      <w:marTop w:val="0"/>
      <w:marBottom w:val="0"/>
      <w:divBdr>
        <w:top w:val="none" w:sz="0" w:space="0" w:color="auto"/>
        <w:left w:val="none" w:sz="0" w:space="0" w:color="auto"/>
        <w:bottom w:val="none" w:sz="0" w:space="0" w:color="auto"/>
        <w:right w:val="none" w:sz="0" w:space="0" w:color="auto"/>
      </w:divBdr>
    </w:div>
    <w:div w:id="1229194953">
      <w:bodyDiv w:val="1"/>
      <w:marLeft w:val="0"/>
      <w:marRight w:val="0"/>
      <w:marTop w:val="0"/>
      <w:marBottom w:val="0"/>
      <w:divBdr>
        <w:top w:val="none" w:sz="0" w:space="0" w:color="auto"/>
        <w:left w:val="none" w:sz="0" w:space="0" w:color="auto"/>
        <w:bottom w:val="none" w:sz="0" w:space="0" w:color="auto"/>
        <w:right w:val="none" w:sz="0" w:space="0" w:color="auto"/>
      </w:divBdr>
    </w:div>
    <w:div w:id="1229731298">
      <w:bodyDiv w:val="1"/>
      <w:marLeft w:val="0"/>
      <w:marRight w:val="0"/>
      <w:marTop w:val="0"/>
      <w:marBottom w:val="0"/>
      <w:divBdr>
        <w:top w:val="none" w:sz="0" w:space="0" w:color="auto"/>
        <w:left w:val="none" w:sz="0" w:space="0" w:color="auto"/>
        <w:bottom w:val="none" w:sz="0" w:space="0" w:color="auto"/>
        <w:right w:val="none" w:sz="0" w:space="0" w:color="auto"/>
      </w:divBdr>
    </w:div>
    <w:div w:id="1237204070">
      <w:bodyDiv w:val="1"/>
      <w:marLeft w:val="0"/>
      <w:marRight w:val="0"/>
      <w:marTop w:val="0"/>
      <w:marBottom w:val="0"/>
      <w:divBdr>
        <w:top w:val="none" w:sz="0" w:space="0" w:color="auto"/>
        <w:left w:val="none" w:sz="0" w:space="0" w:color="auto"/>
        <w:bottom w:val="none" w:sz="0" w:space="0" w:color="auto"/>
        <w:right w:val="none" w:sz="0" w:space="0" w:color="auto"/>
      </w:divBdr>
    </w:div>
    <w:div w:id="1240024179">
      <w:bodyDiv w:val="1"/>
      <w:marLeft w:val="0"/>
      <w:marRight w:val="0"/>
      <w:marTop w:val="0"/>
      <w:marBottom w:val="0"/>
      <w:divBdr>
        <w:top w:val="none" w:sz="0" w:space="0" w:color="auto"/>
        <w:left w:val="none" w:sz="0" w:space="0" w:color="auto"/>
        <w:bottom w:val="none" w:sz="0" w:space="0" w:color="auto"/>
        <w:right w:val="none" w:sz="0" w:space="0" w:color="auto"/>
      </w:divBdr>
    </w:div>
    <w:div w:id="1242370829">
      <w:bodyDiv w:val="1"/>
      <w:marLeft w:val="0"/>
      <w:marRight w:val="0"/>
      <w:marTop w:val="0"/>
      <w:marBottom w:val="0"/>
      <w:divBdr>
        <w:top w:val="none" w:sz="0" w:space="0" w:color="auto"/>
        <w:left w:val="none" w:sz="0" w:space="0" w:color="auto"/>
        <w:bottom w:val="none" w:sz="0" w:space="0" w:color="auto"/>
        <w:right w:val="none" w:sz="0" w:space="0" w:color="auto"/>
      </w:divBdr>
    </w:div>
    <w:div w:id="1248078336">
      <w:bodyDiv w:val="1"/>
      <w:marLeft w:val="0"/>
      <w:marRight w:val="0"/>
      <w:marTop w:val="0"/>
      <w:marBottom w:val="0"/>
      <w:divBdr>
        <w:top w:val="none" w:sz="0" w:space="0" w:color="auto"/>
        <w:left w:val="none" w:sz="0" w:space="0" w:color="auto"/>
        <w:bottom w:val="none" w:sz="0" w:space="0" w:color="auto"/>
        <w:right w:val="none" w:sz="0" w:space="0" w:color="auto"/>
      </w:divBdr>
    </w:div>
    <w:div w:id="1251039484">
      <w:bodyDiv w:val="1"/>
      <w:marLeft w:val="0"/>
      <w:marRight w:val="0"/>
      <w:marTop w:val="0"/>
      <w:marBottom w:val="0"/>
      <w:divBdr>
        <w:top w:val="none" w:sz="0" w:space="0" w:color="auto"/>
        <w:left w:val="none" w:sz="0" w:space="0" w:color="auto"/>
        <w:bottom w:val="none" w:sz="0" w:space="0" w:color="auto"/>
        <w:right w:val="none" w:sz="0" w:space="0" w:color="auto"/>
      </w:divBdr>
    </w:div>
    <w:div w:id="1263565485">
      <w:bodyDiv w:val="1"/>
      <w:marLeft w:val="0"/>
      <w:marRight w:val="0"/>
      <w:marTop w:val="0"/>
      <w:marBottom w:val="0"/>
      <w:divBdr>
        <w:top w:val="none" w:sz="0" w:space="0" w:color="auto"/>
        <w:left w:val="none" w:sz="0" w:space="0" w:color="auto"/>
        <w:bottom w:val="none" w:sz="0" w:space="0" w:color="auto"/>
        <w:right w:val="none" w:sz="0" w:space="0" w:color="auto"/>
      </w:divBdr>
    </w:div>
    <w:div w:id="1263760291">
      <w:bodyDiv w:val="1"/>
      <w:marLeft w:val="0"/>
      <w:marRight w:val="0"/>
      <w:marTop w:val="0"/>
      <w:marBottom w:val="0"/>
      <w:divBdr>
        <w:top w:val="none" w:sz="0" w:space="0" w:color="auto"/>
        <w:left w:val="none" w:sz="0" w:space="0" w:color="auto"/>
        <w:bottom w:val="none" w:sz="0" w:space="0" w:color="auto"/>
        <w:right w:val="none" w:sz="0" w:space="0" w:color="auto"/>
      </w:divBdr>
    </w:div>
    <w:div w:id="1273367824">
      <w:bodyDiv w:val="1"/>
      <w:marLeft w:val="0"/>
      <w:marRight w:val="0"/>
      <w:marTop w:val="0"/>
      <w:marBottom w:val="0"/>
      <w:divBdr>
        <w:top w:val="none" w:sz="0" w:space="0" w:color="auto"/>
        <w:left w:val="none" w:sz="0" w:space="0" w:color="auto"/>
        <w:bottom w:val="none" w:sz="0" w:space="0" w:color="auto"/>
        <w:right w:val="none" w:sz="0" w:space="0" w:color="auto"/>
      </w:divBdr>
    </w:div>
    <w:div w:id="1274439245">
      <w:bodyDiv w:val="1"/>
      <w:marLeft w:val="0"/>
      <w:marRight w:val="0"/>
      <w:marTop w:val="0"/>
      <w:marBottom w:val="0"/>
      <w:divBdr>
        <w:top w:val="none" w:sz="0" w:space="0" w:color="auto"/>
        <w:left w:val="none" w:sz="0" w:space="0" w:color="auto"/>
        <w:bottom w:val="none" w:sz="0" w:space="0" w:color="auto"/>
        <w:right w:val="none" w:sz="0" w:space="0" w:color="auto"/>
      </w:divBdr>
    </w:div>
    <w:div w:id="1277373983">
      <w:bodyDiv w:val="1"/>
      <w:marLeft w:val="0"/>
      <w:marRight w:val="0"/>
      <w:marTop w:val="0"/>
      <w:marBottom w:val="0"/>
      <w:divBdr>
        <w:top w:val="none" w:sz="0" w:space="0" w:color="auto"/>
        <w:left w:val="none" w:sz="0" w:space="0" w:color="auto"/>
        <w:bottom w:val="none" w:sz="0" w:space="0" w:color="auto"/>
        <w:right w:val="none" w:sz="0" w:space="0" w:color="auto"/>
      </w:divBdr>
      <w:divsChild>
        <w:div w:id="1997413607">
          <w:marLeft w:val="0"/>
          <w:marRight w:val="0"/>
          <w:marTop w:val="0"/>
          <w:marBottom w:val="0"/>
          <w:divBdr>
            <w:top w:val="none" w:sz="0" w:space="0" w:color="auto"/>
            <w:left w:val="none" w:sz="0" w:space="0" w:color="auto"/>
            <w:bottom w:val="none" w:sz="0" w:space="0" w:color="auto"/>
            <w:right w:val="none" w:sz="0" w:space="0" w:color="auto"/>
          </w:divBdr>
          <w:divsChild>
            <w:div w:id="1074934620">
              <w:marLeft w:val="0"/>
              <w:marRight w:val="0"/>
              <w:marTop w:val="0"/>
              <w:marBottom w:val="0"/>
              <w:divBdr>
                <w:top w:val="none" w:sz="0" w:space="0" w:color="auto"/>
                <w:left w:val="none" w:sz="0" w:space="0" w:color="auto"/>
                <w:bottom w:val="none" w:sz="0" w:space="0" w:color="auto"/>
                <w:right w:val="none" w:sz="0" w:space="0" w:color="auto"/>
              </w:divBdr>
              <w:divsChild>
                <w:div w:id="92482598">
                  <w:marLeft w:val="0"/>
                  <w:marRight w:val="0"/>
                  <w:marTop w:val="0"/>
                  <w:marBottom w:val="0"/>
                  <w:divBdr>
                    <w:top w:val="none" w:sz="0" w:space="0" w:color="auto"/>
                    <w:left w:val="none" w:sz="0" w:space="0" w:color="auto"/>
                    <w:bottom w:val="none" w:sz="0" w:space="0" w:color="auto"/>
                    <w:right w:val="none" w:sz="0" w:space="0" w:color="auto"/>
                  </w:divBdr>
                  <w:divsChild>
                    <w:div w:id="536352479">
                      <w:marLeft w:val="0"/>
                      <w:marRight w:val="0"/>
                      <w:marTop w:val="0"/>
                      <w:marBottom w:val="0"/>
                      <w:divBdr>
                        <w:top w:val="none" w:sz="0" w:space="0" w:color="auto"/>
                        <w:left w:val="none" w:sz="0" w:space="0" w:color="auto"/>
                        <w:bottom w:val="none" w:sz="0" w:space="0" w:color="auto"/>
                        <w:right w:val="none" w:sz="0" w:space="0" w:color="auto"/>
                      </w:divBdr>
                      <w:divsChild>
                        <w:div w:id="1561407749">
                          <w:marLeft w:val="405"/>
                          <w:marRight w:val="0"/>
                          <w:marTop w:val="0"/>
                          <w:marBottom w:val="0"/>
                          <w:divBdr>
                            <w:top w:val="none" w:sz="0" w:space="0" w:color="auto"/>
                            <w:left w:val="none" w:sz="0" w:space="0" w:color="auto"/>
                            <w:bottom w:val="none" w:sz="0" w:space="0" w:color="auto"/>
                            <w:right w:val="none" w:sz="0" w:space="0" w:color="auto"/>
                          </w:divBdr>
                          <w:divsChild>
                            <w:div w:id="2135324649">
                              <w:marLeft w:val="0"/>
                              <w:marRight w:val="0"/>
                              <w:marTop w:val="0"/>
                              <w:marBottom w:val="0"/>
                              <w:divBdr>
                                <w:top w:val="none" w:sz="0" w:space="0" w:color="auto"/>
                                <w:left w:val="none" w:sz="0" w:space="0" w:color="auto"/>
                                <w:bottom w:val="none" w:sz="0" w:space="0" w:color="auto"/>
                                <w:right w:val="none" w:sz="0" w:space="0" w:color="auto"/>
                              </w:divBdr>
                              <w:divsChild>
                                <w:div w:id="825977019">
                                  <w:marLeft w:val="0"/>
                                  <w:marRight w:val="0"/>
                                  <w:marTop w:val="0"/>
                                  <w:marBottom w:val="0"/>
                                  <w:divBdr>
                                    <w:top w:val="none" w:sz="0" w:space="0" w:color="auto"/>
                                    <w:left w:val="none" w:sz="0" w:space="0" w:color="auto"/>
                                    <w:bottom w:val="none" w:sz="0" w:space="0" w:color="auto"/>
                                    <w:right w:val="none" w:sz="0" w:space="0" w:color="auto"/>
                                  </w:divBdr>
                                  <w:divsChild>
                                    <w:div w:id="1490172827">
                                      <w:marLeft w:val="0"/>
                                      <w:marRight w:val="0"/>
                                      <w:marTop w:val="60"/>
                                      <w:marBottom w:val="0"/>
                                      <w:divBdr>
                                        <w:top w:val="none" w:sz="0" w:space="0" w:color="auto"/>
                                        <w:left w:val="none" w:sz="0" w:space="0" w:color="auto"/>
                                        <w:bottom w:val="none" w:sz="0" w:space="0" w:color="auto"/>
                                        <w:right w:val="none" w:sz="0" w:space="0" w:color="auto"/>
                                      </w:divBdr>
                                      <w:divsChild>
                                        <w:div w:id="598417272">
                                          <w:marLeft w:val="0"/>
                                          <w:marRight w:val="0"/>
                                          <w:marTop w:val="0"/>
                                          <w:marBottom w:val="0"/>
                                          <w:divBdr>
                                            <w:top w:val="none" w:sz="0" w:space="0" w:color="auto"/>
                                            <w:left w:val="none" w:sz="0" w:space="0" w:color="auto"/>
                                            <w:bottom w:val="none" w:sz="0" w:space="0" w:color="auto"/>
                                            <w:right w:val="none" w:sz="0" w:space="0" w:color="auto"/>
                                          </w:divBdr>
                                          <w:divsChild>
                                            <w:div w:id="2039578027">
                                              <w:marLeft w:val="0"/>
                                              <w:marRight w:val="0"/>
                                              <w:marTop w:val="0"/>
                                              <w:marBottom w:val="0"/>
                                              <w:divBdr>
                                                <w:top w:val="none" w:sz="0" w:space="0" w:color="auto"/>
                                                <w:left w:val="none" w:sz="0" w:space="0" w:color="auto"/>
                                                <w:bottom w:val="none" w:sz="0" w:space="0" w:color="auto"/>
                                                <w:right w:val="none" w:sz="0" w:space="0" w:color="auto"/>
                                              </w:divBdr>
                                              <w:divsChild>
                                                <w:div w:id="741873699">
                                                  <w:marLeft w:val="0"/>
                                                  <w:marRight w:val="0"/>
                                                  <w:marTop w:val="0"/>
                                                  <w:marBottom w:val="0"/>
                                                  <w:divBdr>
                                                    <w:top w:val="none" w:sz="0" w:space="0" w:color="auto"/>
                                                    <w:left w:val="none" w:sz="0" w:space="0" w:color="auto"/>
                                                    <w:bottom w:val="none" w:sz="0" w:space="0" w:color="auto"/>
                                                    <w:right w:val="none" w:sz="0" w:space="0" w:color="auto"/>
                                                  </w:divBdr>
                                                  <w:divsChild>
                                                    <w:div w:id="825970424">
                                                      <w:marLeft w:val="0"/>
                                                      <w:marRight w:val="0"/>
                                                      <w:marTop w:val="0"/>
                                                      <w:marBottom w:val="0"/>
                                                      <w:divBdr>
                                                        <w:top w:val="none" w:sz="0" w:space="0" w:color="auto"/>
                                                        <w:left w:val="none" w:sz="0" w:space="0" w:color="auto"/>
                                                        <w:bottom w:val="none" w:sz="0" w:space="0" w:color="auto"/>
                                                        <w:right w:val="none" w:sz="0" w:space="0" w:color="auto"/>
                                                      </w:divBdr>
                                                      <w:divsChild>
                                                        <w:div w:id="582180024">
                                                          <w:marLeft w:val="0"/>
                                                          <w:marRight w:val="0"/>
                                                          <w:marTop w:val="0"/>
                                                          <w:marBottom w:val="0"/>
                                                          <w:divBdr>
                                                            <w:top w:val="none" w:sz="0" w:space="0" w:color="auto"/>
                                                            <w:left w:val="none" w:sz="0" w:space="0" w:color="auto"/>
                                                            <w:bottom w:val="none" w:sz="0" w:space="0" w:color="auto"/>
                                                            <w:right w:val="none" w:sz="0" w:space="0" w:color="auto"/>
                                                          </w:divBdr>
                                                          <w:divsChild>
                                                            <w:div w:id="398553243">
                                                              <w:marLeft w:val="0"/>
                                                              <w:marRight w:val="0"/>
                                                              <w:marTop w:val="0"/>
                                                              <w:marBottom w:val="0"/>
                                                              <w:divBdr>
                                                                <w:top w:val="none" w:sz="0" w:space="0" w:color="auto"/>
                                                                <w:left w:val="none" w:sz="0" w:space="0" w:color="auto"/>
                                                                <w:bottom w:val="none" w:sz="0" w:space="0" w:color="auto"/>
                                                                <w:right w:val="none" w:sz="0" w:space="0" w:color="auto"/>
                                                              </w:divBdr>
                                                              <w:divsChild>
                                                                <w:div w:id="1926528860">
                                                                  <w:marLeft w:val="0"/>
                                                                  <w:marRight w:val="0"/>
                                                                  <w:marTop w:val="0"/>
                                                                  <w:marBottom w:val="0"/>
                                                                  <w:divBdr>
                                                                    <w:top w:val="none" w:sz="0" w:space="0" w:color="auto"/>
                                                                    <w:left w:val="none" w:sz="0" w:space="0" w:color="auto"/>
                                                                    <w:bottom w:val="none" w:sz="0" w:space="0" w:color="auto"/>
                                                                    <w:right w:val="none" w:sz="0" w:space="0" w:color="auto"/>
                                                                  </w:divBdr>
                                                                  <w:divsChild>
                                                                    <w:div w:id="17169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7565819">
      <w:bodyDiv w:val="1"/>
      <w:marLeft w:val="0"/>
      <w:marRight w:val="0"/>
      <w:marTop w:val="0"/>
      <w:marBottom w:val="0"/>
      <w:divBdr>
        <w:top w:val="none" w:sz="0" w:space="0" w:color="auto"/>
        <w:left w:val="none" w:sz="0" w:space="0" w:color="auto"/>
        <w:bottom w:val="none" w:sz="0" w:space="0" w:color="auto"/>
        <w:right w:val="none" w:sz="0" w:space="0" w:color="auto"/>
      </w:divBdr>
    </w:div>
    <w:div w:id="1289120756">
      <w:bodyDiv w:val="1"/>
      <w:marLeft w:val="0"/>
      <w:marRight w:val="0"/>
      <w:marTop w:val="0"/>
      <w:marBottom w:val="0"/>
      <w:divBdr>
        <w:top w:val="none" w:sz="0" w:space="0" w:color="auto"/>
        <w:left w:val="none" w:sz="0" w:space="0" w:color="auto"/>
        <w:bottom w:val="none" w:sz="0" w:space="0" w:color="auto"/>
        <w:right w:val="none" w:sz="0" w:space="0" w:color="auto"/>
      </w:divBdr>
    </w:div>
    <w:div w:id="1298293861">
      <w:bodyDiv w:val="1"/>
      <w:marLeft w:val="0"/>
      <w:marRight w:val="0"/>
      <w:marTop w:val="0"/>
      <w:marBottom w:val="0"/>
      <w:divBdr>
        <w:top w:val="none" w:sz="0" w:space="0" w:color="auto"/>
        <w:left w:val="none" w:sz="0" w:space="0" w:color="auto"/>
        <w:bottom w:val="none" w:sz="0" w:space="0" w:color="auto"/>
        <w:right w:val="none" w:sz="0" w:space="0" w:color="auto"/>
      </w:divBdr>
    </w:div>
    <w:div w:id="1302882291">
      <w:bodyDiv w:val="1"/>
      <w:marLeft w:val="0"/>
      <w:marRight w:val="0"/>
      <w:marTop w:val="0"/>
      <w:marBottom w:val="0"/>
      <w:divBdr>
        <w:top w:val="none" w:sz="0" w:space="0" w:color="auto"/>
        <w:left w:val="none" w:sz="0" w:space="0" w:color="auto"/>
        <w:bottom w:val="none" w:sz="0" w:space="0" w:color="auto"/>
        <w:right w:val="none" w:sz="0" w:space="0" w:color="auto"/>
      </w:divBdr>
    </w:div>
    <w:div w:id="1305696362">
      <w:bodyDiv w:val="1"/>
      <w:marLeft w:val="0"/>
      <w:marRight w:val="0"/>
      <w:marTop w:val="0"/>
      <w:marBottom w:val="0"/>
      <w:divBdr>
        <w:top w:val="none" w:sz="0" w:space="0" w:color="auto"/>
        <w:left w:val="none" w:sz="0" w:space="0" w:color="auto"/>
        <w:bottom w:val="none" w:sz="0" w:space="0" w:color="auto"/>
        <w:right w:val="none" w:sz="0" w:space="0" w:color="auto"/>
      </w:divBdr>
    </w:div>
    <w:div w:id="1320966698">
      <w:bodyDiv w:val="1"/>
      <w:marLeft w:val="0"/>
      <w:marRight w:val="0"/>
      <w:marTop w:val="0"/>
      <w:marBottom w:val="0"/>
      <w:divBdr>
        <w:top w:val="none" w:sz="0" w:space="0" w:color="auto"/>
        <w:left w:val="none" w:sz="0" w:space="0" w:color="auto"/>
        <w:bottom w:val="none" w:sz="0" w:space="0" w:color="auto"/>
        <w:right w:val="none" w:sz="0" w:space="0" w:color="auto"/>
      </w:divBdr>
    </w:div>
    <w:div w:id="1327057581">
      <w:bodyDiv w:val="1"/>
      <w:marLeft w:val="0"/>
      <w:marRight w:val="0"/>
      <w:marTop w:val="0"/>
      <w:marBottom w:val="0"/>
      <w:divBdr>
        <w:top w:val="none" w:sz="0" w:space="0" w:color="auto"/>
        <w:left w:val="none" w:sz="0" w:space="0" w:color="auto"/>
        <w:bottom w:val="none" w:sz="0" w:space="0" w:color="auto"/>
        <w:right w:val="none" w:sz="0" w:space="0" w:color="auto"/>
      </w:divBdr>
    </w:div>
    <w:div w:id="1332487423">
      <w:bodyDiv w:val="1"/>
      <w:marLeft w:val="0"/>
      <w:marRight w:val="0"/>
      <w:marTop w:val="0"/>
      <w:marBottom w:val="0"/>
      <w:divBdr>
        <w:top w:val="none" w:sz="0" w:space="0" w:color="auto"/>
        <w:left w:val="none" w:sz="0" w:space="0" w:color="auto"/>
        <w:bottom w:val="none" w:sz="0" w:space="0" w:color="auto"/>
        <w:right w:val="none" w:sz="0" w:space="0" w:color="auto"/>
      </w:divBdr>
    </w:div>
    <w:div w:id="1335186723">
      <w:bodyDiv w:val="1"/>
      <w:marLeft w:val="0"/>
      <w:marRight w:val="0"/>
      <w:marTop w:val="0"/>
      <w:marBottom w:val="0"/>
      <w:divBdr>
        <w:top w:val="none" w:sz="0" w:space="0" w:color="auto"/>
        <w:left w:val="none" w:sz="0" w:space="0" w:color="auto"/>
        <w:bottom w:val="none" w:sz="0" w:space="0" w:color="auto"/>
        <w:right w:val="none" w:sz="0" w:space="0" w:color="auto"/>
      </w:divBdr>
    </w:div>
    <w:div w:id="1339576773">
      <w:bodyDiv w:val="1"/>
      <w:marLeft w:val="0"/>
      <w:marRight w:val="0"/>
      <w:marTop w:val="0"/>
      <w:marBottom w:val="0"/>
      <w:divBdr>
        <w:top w:val="none" w:sz="0" w:space="0" w:color="auto"/>
        <w:left w:val="none" w:sz="0" w:space="0" w:color="auto"/>
        <w:bottom w:val="none" w:sz="0" w:space="0" w:color="auto"/>
        <w:right w:val="none" w:sz="0" w:space="0" w:color="auto"/>
      </w:divBdr>
    </w:div>
    <w:div w:id="1341083710">
      <w:bodyDiv w:val="1"/>
      <w:marLeft w:val="0"/>
      <w:marRight w:val="0"/>
      <w:marTop w:val="0"/>
      <w:marBottom w:val="0"/>
      <w:divBdr>
        <w:top w:val="none" w:sz="0" w:space="0" w:color="auto"/>
        <w:left w:val="none" w:sz="0" w:space="0" w:color="auto"/>
        <w:bottom w:val="none" w:sz="0" w:space="0" w:color="auto"/>
        <w:right w:val="none" w:sz="0" w:space="0" w:color="auto"/>
      </w:divBdr>
    </w:div>
    <w:div w:id="1344549081">
      <w:bodyDiv w:val="1"/>
      <w:marLeft w:val="0"/>
      <w:marRight w:val="0"/>
      <w:marTop w:val="0"/>
      <w:marBottom w:val="0"/>
      <w:divBdr>
        <w:top w:val="none" w:sz="0" w:space="0" w:color="auto"/>
        <w:left w:val="none" w:sz="0" w:space="0" w:color="auto"/>
        <w:bottom w:val="none" w:sz="0" w:space="0" w:color="auto"/>
        <w:right w:val="none" w:sz="0" w:space="0" w:color="auto"/>
      </w:divBdr>
    </w:div>
    <w:div w:id="1352487478">
      <w:bodyDiv w:val="1"/>
      <w:marLeft w:val="0"/>
      <w:marRight w:val="0"/>
      <w:marTop w:val="0"/>
      <w:marBottom w:val="0"/>
      <w:divBdr>
        <w:top w:val="none" w:sz="0" w:space="0" w:color="auto"/>
        <w:left w:val="none" w:sz="0" w:space="0" w:color="auto"/>
        <w:bottom w:val="none" w:sz="0" w:space="0" w:color="auto"/>
        <w:right w:val="none" w:sz="0" w:space="0" w:color="auto"/>
      </w:divBdr>
    </w:div>
    <w:div w:id="1360205071">
      <w:bodyDiv w:val="1"/>
      <w:marLeft w:val="0"/>
      <w:marRight w:val="0"/>
      <w:marTop w:val="0"/>
      <w:marBottom w:val="0"/>
      <w:divBdr>
        <w:top w:val="none" w:sz="0" w:space="0" w:color="auto"/>
        <w:left w:val="none" w:sz="0" w:space="0" w:color="auto"/>
        <w:bottom w:val="none" w:sz="0" w:space="0" w:color="auto"/>
        <w:right w:val="none" w:sz="0" w:space="0" w:color="auto"/>
      </w:divBdr>
    </w:div>
    <w:div w:id="1374161451">
      <w:bodyDiv w:val="1"/>
      <w:marLeft w:val="0"/>
      <w:marRight w:val="0"/>
      <w:marTop w:val="0"/>
      <w:marBottom w:val="0"/>
      <w:divBdr>
        <w:top w:val="none" w:sz="0" w:space="0" w:color="auto"/>
        <w:left w:val="none" w:sz="0" w:space="0" w:color="auto"/>
        <w:bottom w:val="none" w:sz="0" w:space="0" w:color="auto"/>
        <w:right w:val="none" w:sz="0" w:space="0" w:color="auto"/>
      </w:divBdr>
      <w:divsChild>
        <w:div w:id="1370450049">
          <w:marLeft w:val="0"/>
          <w:marRight w:val="0"/>
          <w:marTop w:val="0"/>
          <w:marBottom w:val="0"/>
          <w:divBdr>
            <w:top w:val="none" w:sz="0" w:space="0" w:color="auto"/>
            <w:left w:val="none" w:sz="0" w:space="0" w:color="auto"/>
            <w:bottom w:val="none" w:sz="0" w:space="0" w:color="auto"/>
            <w:right w:val="none" w:sz="0" w:space="0" w:color="auto"/>
          </w:divBdr>
          <w:divsChild>
            <w:div w:id="1293747669">
              <w:marLeft w:val="0"/>
              <w:marRight w:val="0"/>
              <w:marTop w:val="0"/>
              <w:marBottom w:val="0"/>
              <w:divBdr>
                <w:top w:val="none" w:sz="0" w:space="0" w:color="auto"/>
                <w:left w:val="none" w:sz="0" w:space="0" w:color="auto"/>
                <w:bottom w:val="none" w:sz="0" w:space="0" w:color="auto"/>
                <w:right w:val="none" w:sz="0" w:space="0" w:color="auto"/>
              </w:divBdr>
              <w:divsChild>
                <w:div w:id="1027757474">
                  <w:marLeft w:val="0"/>
                  <w:marRight w:val="0"/>
                  <w:marTop w:val="0"/>
                  <w:marBottom w:val="0"/>
                  <w:divBdr>
                    <w:top w:val="none" w:sz="0" w:space="0" w:color="auto"/>
                    <w:left w:val="none" w:sz="0" w:space="0" w:color="auto"/>
                    <w:bottom w:val="none" w:sz="0" w:space="0" w:color="auto"/>
                    <w:right w:val="none" w:sz="0" w:space="0" w:color="auto"/>
                  </w:divBdr>
                  <w:divsChild>
                    <w:div w:id="19343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48782">
      <w:bodyDiv w:val="1"/>
      <w:marLeft w:val="0"/>
      <w:marRight w:val="0"/>
      <w:marTop w:val="0"/>
      <w:marBottom w:val="0"/>
      <w:divBdr>
        <w:top w:val="none" w:sz="0" w:space="0" w:color="auto"/>
        <w:left w:val="none" w:sz="0" w:space="0" w:color="auto"/>
        <w:bottom w:val="none" w:sz="0" w:space="0" w:color="auto"/>
        <w:right w:val="none" w:sz="0" w:space="0" w:color="auto"/>
      </w:divBdr>
    </w:div>
    <w:div w:id="1377505188">
      <w:bodyDiv w:val="1"/>
      <w:marLeft w:val="0"/>
      <w:marRight w:val="0"/>
      <w:marTop w:val="0"/>
      <w:marBottom w:val="0"/>
      <w:divBdr>
        <w:top w:val="none" w:sz="0" w:space="0" w:color="auto"/>
        <w:left w:val="none" w:sz="0" w:space="0" w:color="auto"/>
        <w:bottom w:val="none" w:sz="0" w:space="0" w:color="auto"/>
        <w:right w:val="none" w:sz="0" w:space="0" w:color="auto"/>
      </w:divBdr>
    </w:div>
    <w:div w:id="1395009987">
      <w:bodyDiv w:val="1"/>
      <w:marLeft w:val="0"/>
      <w:marRight w:val="0"/>
      <w:marTop w:val="0"/>
      <w:marBottom w:val="0"/>
      <w:divBdr>
        <w:top w:val="none" w:sz="0" w:space="0" w:color="auto"/>
        <w:left w:val="none" w:sz="0" w:space="0" w:color="auto"/>
        <w:bottom w:val="none" w:sz="0" w:space="0" w:color="auto"/>
        <w:right w:val="none" w:sz="0" w:space="0" w:color="auto"/>
      </w:divBdr>
    </w:div>
    <w:div w:id="1396856960">
      <w:bodyDiv w:val="1"/>
      <w:marLeft w:val="0"/>
      <w:marRight w:val="0"/>
      <w:marTop w:val="0"/>
      <w:marBottom w:val="0"/>
      <w:divBdr>
        <w:top w:val="none" w:sz="0" w:space="0" w:color="auto"/>
        <w:left w:val="none" w:sz="0" w:space="0" w:color="auto"/>
        <w:bottom w:val="none" w:sz="0" w:space="0" w:color="auto"/>
        <w:right w:val="none" w:sz="0" w:space="0" w:color="auto"/>
      </w:divBdr>
    </w:div>
    <w:div w:id="1412652686">
      <w:bodyDiv w:val="1"/>
      <w:marLeft w:val="0"/>
      <w:marRight w:val="0"/>
      <w:marTop w:val="0"/>
      <w:marBottom w:val="0"/>
      <w:divBdr>
        <w:top w:val="none" w:sz="0" w:space="0" w:color="auto"/>
        <w:left w:val="none" w:sz="0" w:space="0" w:color="auto"/>
        <w:bottom w:val="none" w:sz="0" w:space="0" w:color="auto"/>
        <w:right w:val="none" w:sz="0" w:space="0" w:color="auto"/>
      </w:divBdr>
    </w:div>
    <w:div w:id="1416589209">
      <w:bodyDiv w:val="1"/>
      <w:marLeft w:val="0"/>
      <w:marRight w:val="0"/>
      <w:marTop w:val="0"/>
      <w:marBottom w:val="0"/>
      <w:divBdr>
        <w:top w:val="none" w:sz="0" w:space="0" w:color="auto"/>
        <w:left w:val="none" w:sz="0" w:space="0" w:color="auto"/>
        <w:bottom w:val="none" w:sz="0" w:space="0" w:color="auto"/>
        <w:right w:val="none" w:sz="0" w:space="0" w:color="auto"/>
      </w:divBdr>
    </w:div>
    <w:div w:id="1422489244">
      <w:bodyDiv w:val="1"/>
      <w:marLeft w:val="0"/>
      <w:marRight w:val="0"/>
      <w:marTop w:val="0"/>
      <w:marBottom w:val="0"/>
      <w:divBdr>
        <w:top w:val="none" w:sz="0" w:space="0" w:color="auto"/>
        <w:left w:val="none" w:sz="0" w:space="0" w:color="auto"/>
        <w:bottom w:val="none" w:sz="0" w:space="0" w:color="auto"/>
        <w:right w:val="none" w:sz="0" w:space="0" w:color="auto"/>
      </w:divBdr>
    </w:div>
    <w:div w:id="1422529890">
      <w:bodyDiv w:val="1"/>
      <w:marLeft w:val="0"/>
      <w:marRight w:val="0"/>
      <w:marTop w:val="0"/>
      <w:marBottom w:val="0"/>
      <w:divBdr>
        <w:top w:val="none" w:sz="0" w:space="0" w:color="auto"/>
        <w:left w:val="none" w:sz="0" w:space="0" w:color="auto"/>
        <w:bottom w:val="none" w:sz="0" w:space="0" w:color="auto"/>
        <w:right w:val="none" w:sz="0" w:space="0" w:color="auto"/>
      </w:divBdr>
    </w:div>
    <w:div w:id="1425299500">
      <w:bodyDiv w:val="1"/>
      <w:marLeft w:val="0"/>
      <w:marRight w:val="0"/>
      <w:marTop w:val="0"/>
      <w:marBottom w:val="0"/>
      <w:divBdr>
        <w:top w:val="none" w:sz="0" w:space="0" w:color="auto"/>
        <w:left w:val="none" w:sz="0" w:space="0" w:color="auto"/>
        <w:bottom w:val="none" w:sz="0" w:space="0" w:color="auto"/>
        <w:right w:val="none" w:sz="0" w:space="0" w:color="auto"/>
      </w:divBdr>
    </w:div>
    <w:div w:id="1432236994">
      <w:bodyDiv w:val="1"/>
      <w:marLeft w:val="0"/>
      <w:marRight w:val="0"/>
      <w:marTop w:val="0"/>
      <w:marBottom w:val="0"/>
      <w:divBdr>
        <w:top w:val="none" w:sz="0" w:space="0" w:color="auto"/>
        <w:left w:val="none" w:sz="0" w:space="0" w:color="auto"/>
        <w:bottom w:val="none" w:sz="0" w:space="0" w:color="auto"/>
        <w:right w:val="none" w:sz="0" w:space="0" w:color="auto"/>
      </w:divBdr>
    </w:div>
    <w:div w:id="1437484883">
      <w:bodyDiv w:val="1"/>
      <w:marLeft w:val="0"/>
      <w:marRight w:val="0"/>
      <w:marTop w:val="0"/>
      <w:marBottom w:val="0"/>
      <w:divBdr>
        <w:top w:val="none" w:sz="0" w:space="0" w:color="auto"/>
        <w:left w:val="none" w:sz="0" w:space="0" w:color="auto"/>
        <w:bottom w:val="none" w:sz="0" w:space="0" w:color="auto"/>
        <w:right w:val="none" w:sz="0" w:space="0" w:color="auto"/>
      </w:divBdr>
    </w:div>
    <w:div w:id="1449853437">
      <w:bodyDiv w:val="1"/>
      <w:marLeft w:val="0"/>
      <w:marRight w:val="0"/>
      <w:marTop w:val="0"/>
      <w:marBottom w:val="0"/>
      <w:divBdr>
        <w:top w:val="none" w:sz="0" w:space="0" w:color="auto"/>
        <w:left w:val="none" w:sz="0" w:space="0" w:color="auto"/>
        <w:bottom w:val="none" w:sz="0" w:space="0" w:color="auto"/>
        <w:right w:val="none" w:sz="0" w:space="0" w:color="auto"/>
      </w:divBdr>
    </w:div>
    <w:div w:id="1450662911">
      <w:bodyDiv w:val="1"/>
      <w:marLeft w:val="0"/>
      <w:marRight w:val="0"/>
      <w:marTop w:val="0"/>
      <w:marBottom w:val="0"/>
      <w:divBdr>
        <w:top w:val="none" w:sz="0" w:space="0" w:color="auto"/>
        <w:left w:val="none" w:sz="0" w:space="0" w:color="auto"/>
        <w:bottom w:val="none" w:sz="0" w:space="0" w:color="auto"/>
        <w:right w:val="none" w:sz="0" w:space="0" w:color="auto"/>
      </w:divBdr>
    </w:div>
    <w:div w:id="1451129169">
      <w:bodyDiv w:val="1"/>
      <w:marLeft w:val="0"/>
      <w:marRight w:val="0"/>
      <w:marTop w:val="0"/>
      <w:marBottom w:val="0"/>
      <w:divBdr>
        <w:top w:val="none" w:sz="0" w:space="0" w:color="auto"/>
        <w:left w:val="none" w:sz="0" w:space="0" w:color="auto"/>
        <w:bottom w:val="none" w:sz="0" w:space="0" w:color="auto"/>
        <w:right w:val="none" w:sz="0" w:space="0" w:color="auto"/>
      </w:divBdr>
    </w:div>
    <w:div w:id="1453091474">
      <w:bodyDiv w:val="1"/>
      <w:marLeft w:val="0"/>
      <w:marRight w:val="0"/>
      <w:marTop w:val="0"/>
      <w:marBottom w:val="0"/>
      <w:divBdr>
        <w:top w:val="none" w:sz="0" w:space="0" w:color="auto"/>
        <w:left w:val="none" w:sz="0" w:space="0" w:color="auto"/>
        <w:bottom w:val="none" w:sz="0" w:space="0" w:color="auto"/>
        <w:right w:val="none" w:sz="0" w:space="0" w:color="auto"/>
      </w:divBdr>
    </w:div>
    <w:div w:id="1458256326">
      <w:bodyDiv w:val="1"/>
      <w:marLeft w:val="0"/>
      <w:marRight w:val="0"/>
      <w:marTop w:val="0"/>
      <w:marBottom w:val="0"/>
      <w:divBdr>
        <w:top w:val="none" w:sz="0" w:space="0" w:color="auto"/>
        <w:left w:val="none" w:sz="0" w:space="0" w:color="auto"/>
        <w:bottom w:val="none" w:sz="0" w:space="0" w:color="auto"/>
        <w:right w:val="none" w:sz="0" w:space="0" w:color="auto"/>
      </w:divBdr>
    </w:div>
    <w:div w:id="1459371636">
      <w:bodyDiv w:val="1"/>
      <w:marLeft w:val="0"/>
      <w:marRight w:val="0"/>
      <w:marTop w:val="0"/>
      <w:marBottom w:val="0"/>
      <w:divBdr>
        <w:top w:val="none" w:sz="0" w:space="0" w:color="auto"/>
        <w:left w:val="none" w:sz="0" w:space="0" w:color="auto"/>
        <w:bottom w:val="none" w:sz="0" w:space="0" w:color="auto"/>
        <w:right w:val="none" w:sz="0" w:space="0" w:color="auto"/>
      </w:divBdr>
    </w:div>
    <w:div w:id="1459760076">
      <w:bodyDiv w:val="1"/>
      <w:marLeft w:val="0"/>
      <w:marRight w:val="0"/>
      <w:marTop w:val="0"/>
      <w:marBottom w:val="0"/>
      <w:divBdr>
        <w:top w:val="none" w:sz="0" w:space="0" w:color="auto"/>
        <w:left w:val="none" w:sz="0" w:space="0" w:color="auto"/>
        <w:bottom w:val="none" w:sz="0" w:space="0" w:color="auto"/>
        <w:right w:val="none" w:sz="0" w:space="0" w:color="auto"/>
      </w:divBdr>
    </w:div>
    <w:div w:id="1463303302">
      <w:bodyDiv w:val="1"/>
      <w:marLeft w:val="0"/>
      <w:marRight w:val="0"/>
      <w:marTop w:val="0"/>
      <w:marBottom w:val="0"/>
      <w:divBdr>
        <w:top w:val="none" w:sz="0" w:space="0" w:color="auto"/>
        <w:left w:val="none" w:sz="0" w:space="0" w:color="auto"/>
        <w:bottom w:val="none" w:sz="0" w:space="0" w:color="auto"/>
        <w:right w:val="none" w:sz="0" w:space="0" w:color="auto"/>
      </w:divBdr>
    </w:div>
    <w:div w:id="1470706583">
      <w:bodyDiv w:val="1"/>
      <w:marLeft w:val="0"/>
      <w:marRight w:val="0"/>
      <w:marTop w:val="0"/>
      <w:marBottom w:val="0"/>
      <w:divBdr>
        <w:top w:val="none" w:sz="0" w:space="0" w:color="auto"/>
        <w:left w:val="none" w:sz="0" w:space="0" w:color="auto"/>
        <w:bottom w:val="none" w:sz="0" w:space="0" w:color="auto"/>
        <w:right w:val="none" w:sz="0" w:space="0" w:color="auto"/>
      </w:divBdr>
    </w:div>
    <w:div w:id="1471094450">
      <w:bodyDiv w:val="1"/>
      <w:marLeft w:val="0"/>
      <w:marRight w:val="0"/>
      <w:marTop w:val="0"/>
      <w:marBottom w:val="0"/>
      <w:divBdr>
        <w:top w:val="none" w:sz="0" w:space="0" w:color="auto"/>
        <w:left w:val="none" w:sz="0" w:space="0" w:color="auto"/>
        <w:bottom w:val="none" w:sz="0" w:space="0" w:color="auto"/>
        <w:right w:val="none" w:sz="0" w:space="0" w:color="auto"/>
      </w:divBdr>
    </w:div>
    <w:div w:id="1471283500">
      <w:bodyDiv w:val="1"/>
      <w:marLeft w:val="0"/>
      <w:marRight w:val="0"/>
      <w:marTop w:val="0"/>
      <w:marBottom w:val="0"/>
      <w:divBdr>
        <w:top w:val="none" w:sz="0" w:space="0" w:color="auto"/>
        <w:left w:val="none" w:sz="0" w:space="0" w:color="auto"/>
        <w:bottom w:val="none" w:sz="0" w:space="0" w:color="auto"/>
        <w:right w:val="none" w:sz="0" w:space="0" w:color="auto"/>
      </w:divBdr>
    </w:div>
    <w:div w:id="1472400210">
      <w:bodyDiv w:val="1"/>
      <w:marLeft w:val="0"/>
      <w:marRight w:val="0"/>
      <w:marTop w:val="0"/>
      <w:marBottom w:val="0"/>
      <w:divBdr>
        <w:top w:val="none" w:sz="0" w:space="0" w:color="auto"/>
        <w:left w:val="none" w:sz="0" w:space="0" w:color="auto"/>
        <w:bottom w:val="none" w:sz="0" w:space="0" w:color="auto"/>
        <w:right w:val="none" w:sz="0" w:space="0" w:color="auto"/>
      </w:divBdr>
    </w:div>
    <w:div w:id="1483279301">
      <w:bodyDiv w:val="1"/>
      <w:marLeft w:val="0"/>
      <w:marRight w:val="0"/>
      <w:marTop w:val="0"/>
      <w:marBottom w:val="0"/>
      <w:divBdr>
        <w:top w:val="none" w:sz="0" w:space="0" w:color="auto"/>
        <w:left w:val="none" w:sz="0" w:space="0" w:color="auto"/>
        <w:bottom w:val="none" w:sz="0" w:space="0" w:color="auto"/>
        <w:right w:val="none" w:sz="0" w:space="0" w:color="auto"/>
      </w:divBdr>
    </w:div>
    <w:div w:id="1486626615">
      <w:bodyDiv w:val="1"/>
      <w:marLeft w:val="0"/>
      <w:marRight w:val="0"/>
      <w:marTop w:val="0"/>
      <w:marBottom w:val="0"/>
      <w:divBdr>
        <w:top w:val="none" w:sz="0" w:space="0" w:color="auto"/>
        <w:left w:val="none" w:sz="0" w:space="0" w:color="auto"/>
        <w:bottom w:val="none" w:sz="0" w:space="0" w:color="auto"/>
        <w:right w:val="none" w:sz="0" w:space="0" w:color="auto"/>
      </w:divBdr>
    </w:div>
    <w:div w:id="1498418903">
      <w:bodyDiv w:val="1"/>
      <w:marLeft w:val="0"/>
      <w:marRight w:val="0"/>
      <w:marTop w:val="0"/>
      <w:marBottom w:val="0"/>
      <w:divBdr>
        <w:top w:val="none" w:sz="0" w:space="0" w:color="auto"/>
        <w:left w:val="none" w:sz="0" w:space="0" w:color="auto"/>
        <w:bottom w:val="none" w:sz="0" w:space="0" w:color="auto"/>
        <w:right w:val="none" w:sz="0" w:space="0" w:color="auto"/>
      </w:divBdr>
    </w:div>
    <w:div w:id="1500122953">
      <w:bodyDiv w:val="1"/>
      <w:marLeft w:val="0"/>
      <w:marRight w:val="0"/>
      <w:marTop w:val="0"/>
      <w:marBottom w:val="0"/>
      <w:divBdr>
        <w:top w:val="none" w:sz="0" w:space="0" w:color="auto"/>
        <w:left w:val="none" w:sz="0" w:space="0" w:color="auto"/>
        <w:bottom w:val="none" w:sz="0" w:space="0" w:color="auto"/>
        <w:right w:val="none" w:sz="0" w:space="0" w:color="auto"/>
      </w:divBdr>
    </w:div>
    <w:div w:id="1510678332">
      <w:bodyDiv w:val="1"/>
      <w:marLeft w:val="0"/>
      <w:marRight w:val="0"/>
      <w:marTop w:val="0"/>
      <w:marBottom w:val="0"/>
      <w:divBdr>
        <w:top w:val="none" w:sz="0" w:space="0" w:color="auto"/>
        <w:left w:val="none" w:sz="0" w:space="0" w:color="auto"/>
        <w:bottom w:val="none" w:sz="0" w:space="0" w:color="auto"/>
        <w:right w:val="none" w:sz="0" w:space="0" w:color="auto"/>
      </w:divBdr>
    </w:div>
    <w:div w:id="1512983955">
      <w:bodyDiv w:val="1"/>
      <w:marLeft w:val="0"/>
      <w:marRight w:val="0"/>
      <w:marTop w:val="0"/>
      <w:marBottom w:val="0"/>
      <w:divBdr>
        <w:top w:val="none" w:sz="0" w:space="0" w:color="auto"/>
        <w:left w:val="none" w:sz="0" w:space="0" w:color="auto"/>
        <w:bottom w:val="none" w:sz="0" w:space="0" w:color="auto"/>
        <w:right w:val="none" w:sz="0" w:space="0" w:color="auto"/>
      </w:divBdr>
    </w:div>
    <w:div w:id="1534616448">
      <w:bodyDiv w:val="1"/>
      <w:marLeft w:val="0"/>
      <w:marRight w:val="0"/>
      <w:marTop w:val="0"/>
      <w:marBottom w:val="0"/>
      <w:divBdr>
        <w:top w:val="none" w:sz="0" w:space="0" w:color="auto"/>
        <w:left w:val="none" w:sz="0" w:space="0" w:color="auto"/>
        <w:bottom w:val="none" w:sz="0" w:space="0" w:color="auto"/>
        <w:right w:val="none" w:sz="0" w:space="0" w:color="auto"/>
      </w:divBdr>
    </w:div>
    <w:div w:id="1536112869">
      <w:bodyDiv w:val="1"/>
      <w:marLeft w:val="0"/>
      <w:marRight w:val="0"/>
      <w:marTop w:val="0"/>
      <w:marBottom w:val="0"/>
      <w:divBdr>
        <w:top w:val="none" w:sz="0" w:space="0" w:color="auto"/>
        <w:left w:val="none" w:sz="0" w:space="0" w:color="auto"/>
        <w:bottom w:val="none" w:sz="0" w:space="0" w:color="auto"/>
        <w:right w:val="none" w:sz="0" w:space="0" w:color="auto"/>
      </w:divBdr>
    </w:div>
    <w:div w:id="1539509230">
      <w:bodyDiv w:val="1"/>
      <w:marLeft w:val="0"/>
      <w:marRight w:val="0"/>
      <w:marTop w:val="0"/>
      <w:marBottom w:val="0"/>
      <w:divBdr>
        <w:top w:val="none" w:sz="0" w:space="0" w:color="auto"/>
        <w:left w:val="none" w:sz="0" w:space="0" w:color="auto"/>
        <w:bottom w:val="none" w:sz="0" w:space="0" w:color="auto"/>
        <w:right w:val="none" w:sz="0" w:space="0" w:color="auto"/>
      </w:divBdr>
    </w:div>
    <w:div w:id="1550386110">
      <w:bodyDiv w:val="1"/>
      <w:marLeft w:val="0"/>
      <w:marRight w:val="0"/>
      <w:marTop w:val="0"/>
      <w:marBottom w:val="0"/>
      <w:divBdr>
        <w:top w:val="none" w:sz="0" w:space="0" w:color="auto"/>
        <w:left w:val="none" w:sz="0" w:space="0" w:color="auto"/>
        <w:bottom w:val="none" w:sz="0" w:space="0" w:color="auto"/>
        <w:right w:val="none" w:sz="0" w:space="0" w:color="auto"/>
      </w:divBdr>
    </w:div>
    <w:div w:id="1551068141">
      <w:bodyDiv w:val="1"/>
      <w:marLeft w:val="0"/>
      <w:marRight w:val="0"/>
      <w:marTop w:val="0"/>
      <w:marBottom w:val="0"/>
      <w:divBdr>
        <w:top w:val="none" w:sz="0" w:space="0" w:color="auto"/>
        <w:left w:val="none" w:sz="0" w:space="0" w:color="auto"/>
        <w:bottom w:val="none" w:sz="0" w:space="0" w:color="auto"/>
        <w:right w:val="none" w:sz="0" w:space="0" w:color="auto"/>
      </w:divBdr>
    </w:div>
    <w:div w:id="1552115198">
      <w:bodyDiv w:val="1"/>
      <w:marLeft w:val="0"/>
      <w:marRight w:val="0"/>
      <w:marTop w:val="0"/>
      <w:marBottom w:val="0"/>
      <w:divBdr>
        <w:top w:val="none" w:sz="0" w:space="0" w:color="auto"/>
        <w:left w:val="none" w:sz="0" w:space="0" w:color="auto"/>
        <w:bottom w:val="none" w:sz="0" w:space="0" w:color="auto"/>
        <w:right w:val="none" w:sz="0" w:space="0" w:color="auto"/>
      </w:divBdr>
    </w:div>
    <w:div w:id="1558513381">
      <w:bodyDiv w:val="1"/>
      <w:marLeft w:val="0"/>
      <w:marRight w:val="0"/>
      <w:marTop w:val="0"/>
      <w:marBottom w:val="0"/>
      <w:divBdr>
        <w:top w:val="none" w:sz="0" w:space="0" w:color="auto"/>
        <w:left w:val="none" w:sz="0" w:space="0" w:color="auto"/>
        <w:bottom w:val="none" w:sz="0" w:space="0" w:color="auto"/>
        <w:right w:val="none" w:sz="0" w:space="0" w:color="auto"/>
      </w:divBdr>
    </w:div>
    <w:div w:id="1566379725">
      <w:bodyDiv w:val="1"/>
      <w:marLeft w:val="0"/>
      <w:marRight w:val="0"/>
      <w:marTop w:val="0"/>
      <w:marBottom w:val="0"/>
      <w:divBdr>
        <w:top w:val="none" w:sz="0" w:space="0" w:color="auto"/>
        <w:left w:val="none" w:sz="0" w:space="0" w:color="auto"/>
        <w:bottom w:val="none" w:sz="0" w:space="0" w:color="auto"/>
        <w:right w:val="none" w:sz="0" w:space="0" w:color="auto"/>
      </w:divBdr>
    </w:div>
    <w:div w:id="1575507870">
      <w:bodyDiv w:val="1"/>
      <w:marLeft w:val="0"/>
      <w:marRight w:val="0"/>
      <w:marTop w:val="0"/>
      <w:marBottom w:val="0"/>
      <w:divBdr>
        <w:top w:val="none" w:sz="0" w:space="0" w:color="auto"/>
        <w:left w:val="none" w:sz="0" w:space="0" w:color="auto"/>
        <w:bottom w:val="none" w:sz="0" w:space="0" w:color="auto"/>
        <w:right w:val="none" w:sz="0" w:space="0" w:color="auto"/>
      </w:divBdr>
    </w:div>
    <w:div w:id="1577276127">
      <w:bodyDiv w:val="1"/>
      <w:marLeft w:val="0"/>
      <w:marRight w:val="0"/>
      <w:marTop w:val="0"/>
      <w:marBottom w:val="0"/>
      <w:divBdr>
        <w:top w:val="none" w:sz="0" w:space="0" w:color="auto"/>
        <w:left w:val="none" w:sz="0" w:space="0" w:color="auto"/>
        <w:bottom w:val="none" w:sz="0" w:space="0" w:color="auto"/>
        <w:right w:val="none" w:sz="0" w:space="0" w:color="auto"/>
      </w:divBdr>
    </w:div>
    <w:div w:id="1582639538">
      <w:bodyDiv w:val="1"/>
      <w:marLeft w:val="0"/>
      <w:marRight w:val="0"/>
      <w:marTop w:val="0"/>
      <w:marBottom w:val="0"/>
      <w:divBdr>
        <w:top w:val="none" w:sz="0" w:space="0" w:color="auto"/>
        <w:left w:val="none" w:sz="0" w:space="0" w:color="auto"/>
        <w:bottom w:val="none" w:sz="0" w:space="0" w:color="auto"/>
        <w:right w:val="none" w:sz="0" w:space="0" w:color="auto"/>
      </w:divBdr>
      <w:divsChild>
        <w:div w:id="1249340299">
          <w:marLeft w:val="0"/>
          <w:marRight w:val="0"/>
          <w:marTop w:val="0"/>
          <w:marBottom w:val="0"/>
          <w:divBdr>
            <w:top w:val="none" w:sz="0" w:space="0" w:color="auto"/>
            <w:left w:val="none" w:sz="0" w:space="0" w:color="auto"/>
            <w:bottom w:val="none" w:sz="0" w:space="0" w:color="auto"/>
            <w:right w:val="none" w:sz="0" w:space="0" w:color="auto"/>
          </w:divBdr>
          <w:divsChild>
            <w:div w:id="554702831">
              <w:marLeft w:val="0"/>
              <w:marRight w:val="0"/>
              <w:marTop w:val="0"/>
              <w:marBottom w:val="0"/>
              <w:divBdr>
                <w:top w:val="none" w:sz="0" w:space="0" w:color="auto"/>
                <w:left w:val="none" w:sz="0" w:space="0" w:color="auto"/>
                <w:bottom w:val="none" w:sz="0" w:space="0" w:color="auto"/>
                <w:right w:val="none" w:sz="0" w:space="0" w:color="auto"/>
              </w:divBdr>
              <w:divsChild>
                <w:div w:id="1494444480">
                  <w:marLeft w:val="0"/>
                  <w:marRight w:val="0"/>
                  <w:marTop w:val="0"/>
                  <w:marBottom w:val="0"/>
                  <w:divBdr>
                    <w:top w:val="none" w:sz="0" w:space="0" w:color="auto"/>
                    <w:left w:val="none" w:sz="0" w:space="0" w:color="auto"/>
                    <w:bottom w:val="none" w:sz="0" w:space="0" w:color="auto"/>
                    <w:right w:val="none" w:sz="0" w:space="0" w:color="auto"/>
                  </w:divBdr>
                  <w:divsChild>
                    <w:div w:id="91097454">
                      <w:marLeft w:val="0"/>
                      <w:marRight w:val="0"/>
                      <w:marTop w:val="0"/>
                      <w:marBottom w:val="0"/>
                      <w:divBdr>
                        <w:top w:val="none" w:sz="0" w:space="0" w:color="auto"/>
                        <w:left w:val="none" w:sz="0" w:space="0" w:color="auto"/>
                        <w:bottom w:val="none" w:sz="0" w:space="0" w:color="auto"/>
                        <w:right w:val="none" w:sz="0" w:space="0" w:color="auto"/>
                      </w:divBdr>
                      <w:divsChild>
                        <w:div w:id="269438268">
                          <w:marLeft w:val="405"/>
                          <w:marRight w:val="0"/>
                          <w:marTop w:val="0"/>
                          <w:marBottom w:val="0"/>
                          <w:divBdr>
                            <w:top w:val="none" w:sz="0" w:space="0" w:color="auto"/>
                            <w:left w:val="none" w:sz="0" w:space="0" w:color="auto"/>
                            <w:bottom w:val="none" w:sz="0" w:space="0" w:color="auto"/>
                            <w:right w:val="none" w:sz="0" w:space="0" w:color="auto"/>
                          </w:divBdr>
                          <w:divsChild>
                            <w:div w:id="1357580779">
                              <w:marLeft w:val="0"/>
                              <w:marRight w:val="0"/>
                              <w:marTop w:val="0"/>
                              <w:marBottom w:val="0"/>
                              <w:divBdr>
                                <w:top w:val="none" w:sz="0" w:space="0" w:color="auto"/>
                                <w:left w:val="none" w:sz="0" w:space="0" w:color="auto"/>
                                <w:bottom w:val="none" w:sz="0" w:space="0" w:color="auto"/>
                                <w:right w:val="none" w:sz="0" w:space="0" w:color="auto"/>
                              </w:divBdr>
                              <w:divsChild>
                                <w:div w:id="570778653">
                                  <w:marLeft w:val="0"/>
                                  <w:marRight w:val="0"/>
                                  <w:marTop w:val="0"/>
                                  <w:marBottom w:val="0"/>
                                  <w:divBdr>
                                    <w:top w:val="none" w:sz="0" w:space="0" w:color="auto"/>
                                    <w:left w:val="none" w:sz="0" w:space="0" w:color="auto"/>
                                    <w:bottom w:val="none" w:sz="0" w:space="0" w:color="auto"/>
                                    <w:right w:val="none" w:sz="0" w:space="0" w:color="auto"/>
                                  </w:divBdr>
                                  <w:divsChild>
                                    <w:div w:id="870193832">
                                      <w:marLeft w:val="0"/>
                                      <w:marRight w:val="0"/>
                                      <w:marTop w:val="60"/>
                                      <w:marBottom w:val="0"/>
                                      <w:divBdr>
                                        <w:top w:val="none" w:sz="0" w:space="0" w:color="auto"/>
                                        <w:left w:val="none" w:sz="0" w:space="0" w:color="auto"/>
                                        <w:bottom w:val="none" w:sz="0" w:space="0" w:color="auto"/>
                                        <w:right w:val="none" w:sz="0" w:space="0" w:color="auto"/>
                                      </w:divBdr>
                                      <w:divsChild>
                                        <w:div w:id="1554653755">
                                          <w:marLeft w:val="0"/>
                                          <w:marRight w:val="0"/>
                                          <w:marTop w:val="0"/>
                                          <w:marBottom w:val="0"/>
                                          <w:divBdr>
                                            <w:top w:val="none" w:sz="0" w:space="0" w:color="auto"/>
                                            <w:left w:val="none" w:sz="0" w:space="0" w:color="auto"/>
                                            <w:bottom w:val="none" w:sz="0" w:space="0" w:color="auto"/>
                                            <w:right w:val="none" w:sz="0" w:space="0" w:color="auto"/>
                                          </w:divBdr>
                                          <w:divsChild>
                                            <w:div w:id="759837468">
                                              <w:marLeft w:val="0"/>
                                              <w:marRight w:val="0"/>
                                              <w:marTop w:val="0"/>
                                              <w:marBottom w:val="0"/>
                                              <w:divBdr>
                                                <w:top w:val="none" w:sz="0" w:space="0" w:color="auto"/>
                                                <w:left w:val="none" w:sz="0" w:space="0" w:color="auto"/>
                                                <w:bottom w:val="none" w:sz="0" w:space="0" w:color="auto"/>
                                                <w:right w:val="none" w:sz="0" w:space="0" w:color="auto"/>
                                              </w:divBdr>
                                              <w:divsChild>
                                                <w:div w:id="1364742458">
                                                  <w:marLeft w:val="0"/>
                                                  <w:marRight w:val="0"/>
                                                  <w:marTop w:val="0"/>
                                                  <w:marBottom w:val="0"/>
                                                  <w:divBdr>
                                                    <w:top w:val="none" w:sz="0" w:space="0" w:color="auto"/>
                                                    <w:left w:val="none" w:sz="0" w:space="0" w:color="auto"/>
                                                    <w:bottom w:val="none" w:sz="0" w:space="0" w:color="auto"/>
                                                    <w:right w:val="none" w:sz="0" w:space="0" w:color="auto"/>
                                                  </w:divBdr>
                                                  <w:divsChild>
                                                    <w:div w:id="134110924">
                                                      <w:marLeft w:val="0"/>
                                                      <w:marRight w:val="0"/>
                                                      <w:marTop w:val="0"/>
                                                      <w:marBottom w:val="0"/>
                                                      <w:divBdr>
                                                        <w:top w:val="none" w:sz="0" w:space="0" w:color="auto"/>
                                                        <w:left w:val="none" w:sz="0" w:space="0" w:color="auto"/>
                                                        <w:bottom w:val="none" w:sz="0" w:space="0" w:color="auto"/>
                                                        <w:right w:val="none" w:sz="0" w:space="0" w:color="auto"/>
                                                      </w:divBdr>
                                                      <w:divsChild>
                                                        <w:div w:id="1302613721">
                                                          <w:marLeft w:val="0"/>
                                                          <w:marRight w:val="0"/>
                                                          <w:marTop w:val="0"/>
                                                          <w:marBottom w:val="0"/>
                                                          <w:divBdr>
                                                            <w:top w:val="none" w:sz="0" w:space="0" w:color="auto"/>
                                                            <w:left w:val="none" w:sz="0" w:space="0" w:color="auto"/>
                                                            <w:bottom w:val="none" w:sz="0" w:space="0" w:color="auto"/>
                                                            <w:right w:val="none" w:sz="0" w:space="0" w:color="auto"/>
                                                          </w:divBdr>
                                                          <w:divsChild>
                                                            <w:div w:id="106776973">
                                                              <w:marLeft w:val="0"/>
                                                              <w:marRight w:val="0"/>
                                                              <w:marTop w:val="0"/>
                                                              <w:marBottom w:val="0"/>
                                                              <w:divBdr>
                                                                <w:top w:val="none" w:sz="0" w:space="0" w:color="auto"/>
                                                                <w:left w:val="none" w:sz="0" w:space="0" w:color="auto"/>
                                                                <w:bottom w:val="none" w:sz="0" w:space="0" w:color="auto"/>
                                                                <w:right w:val="none" w:sz="0" w:space="0" w:color="auto"/>
                                                              </w:divBdr>
                                                              <w:divsChild>
                                                                <w:div w:id="91516889">
                                                                  <w:marLeft w:val="0"/>
                                                                  <w:marRight w:val="0"/>
                                                                  <w:marTop w:val="0"/>
                                                                  <w:marBottom w:val="0"/>
                                                                  <w:divBdr>
                                                                    <w:top w:val="none" w:sz="0" w:space="0" w:color="auto"/>
                                                                    <w:left w:val="none" w:sz="0" w:space="0" w:color="auto"/>
                                                                    <w:bottom w:val="none" w:sz="0" w:space="0" w:color="auto"/>
                                                                    <w:right w:val="none" w:sz="0" w:space="0" w:color="auto"/>
                                                                  </w:divBdr>
                                                                  <w:divsChild>
                                                                    <w:div w:id="18624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5941624">
      <w:bodyDiv w:val="1"/>
      <w:marLeft w:val="0"/>
      <w:marRight w:val="0"/>
      <w:marTop w:val="0"/>
      <w:marBottom w:val="0"/>
      <w:divBdr>
        <w:top w:val="none" w:sz="0" w:space="0" w:color="auto"/>
        <w:left w:val="none" w:sz="0" w:space="0" w:color="auto"/>
        <w:bottom w:val="none" w:sz="0" w:space="0" w:color="auto"/>
        <w:right w:val="none" w:sz="0" w:space="0" w:color="auto"/>
      </w:divBdr>
    </w:div>
    <w:div w:id="1597865729">
      <w:bodyDiv w:val="1"/>
      <w:marLeft w:val="0"/>
      <w:marRight w:val="0"/>
      <w:marTop w:val="0"/>
      <w:marBottom w:val="0"/>
      <w:divBdr>
        <w:top w:val="none" w:sz="0" w:space="0" w:color="auto"/>
        <w:left w:val="none" w:sz="0" w:space="0" w:color="auto"/>
        <w:bottom w:val="none" w:sz="0" w:space="0" w:color="auto"/>
        <w:right w:val="none" w:sz="0" w:space="0" w:color="auto"/>
      </w:divBdr>
    </w:div>
    <w:div w:id="1612124050">
      <w:bodyDiv w:val="1"/>
      <w:marLeft w:val="0"/>
      <w:marRight w:val="0"/>
      <w:marTop w:val="0"/>
      <w:marBottom w:val="0"/>
      <w:divBdr>
        <w:top w:val="none" w:sz="0" w:space="0" w:color="auto"/>
        <w:left w:val="none" w:sz="0" w:space="0" w:color="auto"/>
        <w:bottom w:val="none" w:sz="0" w:space="0" w:color="auto"/>
        <w:right w:val="none" w:sz="0" w:space="0" w:color="auto"/>
      </w:divBdr>
    </w:div>
    <w:div w:id="1618294759">
      <w:bodyDiv w:val="1"/>
      <w:marLeft w:val="0"/>
      <w:marRight w:val="0"/>
      <w:marTop w:val="0"/>
      <w:marBottom w:val="0"/>
      <w:divBdr>
        <w:top w:val="none" w:sz="0" w:space="0" w:color="auto"/>
        <w:left w:val="none" w:sz="0" w:space="0" w:color="auto"/>
        <w:bottom w:val="none" w:sz="0" w:space="0" w:color="auto"/>
        <w:right w:val="none" w:sz="0" w:space="0" w:color="auto"/>
      </w:divBdr>
    </w:div>
    <w:div w:id="1619414439">
      <w:bodyDiv w:val="1"/>
      <w:marLeft w:val="0"/>
      <w:marRight w:val="0"/>
      <w:marTop w:val="0"/>
      <w:marBottom w:val="0"/>
      <w:divBdr>
        <w:top w:val="none" w:sz="0" w:space="0" w:color="auto"/>
        <w:left w:val="none" w:sz="0" w:space="0" w:color="auto"/>
        <w:bottom w:val="none" w:sz="0" w:space="0" w:color="auto"/>
        <w:right w:val="none" w:sz="0" w:space="0" w:color="auto"/>
      </w:divBdr>
    </w:div>
    <w:div w:id="1625891989">
      <w:bodyDiv w:val="1"/>
      <w:marLeft w:val="0"/>
      <w:marRight w:val="0"/>
      <w:marTop w:val="0"/>
      <w:marBottom w:val="0"/>
      <w:divBdr>
        <w:top w:val="none" w:sz="0" w:space="0" w:color="auto"/>
        <w:left w:val="none" w:sz="0" w:space="0" w:color="auto"/>
        <w:bottom w:val="none" w:sz="0" w:space="0" w:color="auto"/>
        <w:right w:val="none" w:sz="0" w:space="0" w:color="auto"/>
      </w:divBdr>
    </w:div>
    <w:div w:id="1626889270">
      <w:bodyDiv w:val="1"/>
      <w:marLeft w:val="0"/>
      <w:marRight w:val="0"/>
      <w:marTop w:val="0"/>
      <w:marBottom w:val="0"/>
      <w:divBdr>
        <w:top w:val="none" w:sz="0" w:space="0" w:color="auto"/>
        <w:left w:val="none" w:sz="0" w:space="0" w:color="auto"/>
        <w:bottom w:val="none" w:sz="0" w:space="0" w:color="auto"/>
        <w:right w:val="none" w:sz="0" w:space="0" w:color="auto"/>
      </w:divBdr>
    </w:div>
    <w:div w:id="1634172257">
      <w:bodyDiv w:val="1"/>
      <w:marLeft w:val="0"/>
      <w:marRight w:val="0"/>
      <w:marTop w:val="0"/>
      <w:marBottom w:val="0"/>
      <w:divBdr>
        <w:top w:val="none" w:sz="0" w:space="0" w:color="auto"/>
        <w:left w:val="none" w:sz="0" w:space="0" w:color="auto"/>
        <w:bottom w:val="none" w:sz="0" w:space="0" w:color="auto"/>
        <w:right w:val="none" w:sz="0" w:space="0" w:color="auto"/>
      </w:divBdr>
    </w:div>
    <w:div w:id="1634558296">
      <w:bodyDiv w:val="1"/>
      <w:marLeft w:val="0"/>
      <w:marRight w:val="0"/>
      <w:marTop w:val="0"/>
      <w:marBottom w:val="0"/>
      <w:divBdr>
        <w:top w:val="none" w:sz="0" w:space="0" w:color="auto"/>
        <w:left w:val="none" w:sz="0" w:space="0" w:color="auto"/>
        <w:bottom w:val="none" w:sz="0" w:space="0" w:color="auto"/>
        <w:right w:val="none" w:sz="0" w:space="0" w:color="auto"/>
      </w:divBdr>
    </w:div>
    <w:div w:id="1652056697">
      <w:bodyDiv w:val="1"/>
      <w:marLeft w:val="0"/>
      <w:marRight w:val="0"/>
      <w:marTop w:val="0"/>
      <w:marBottom w:val="0"/>
      <w:divBdr>
        <w:top w:val="none" w:sz="0" w:space="0" w:color="auto"/>
        <w:left w:val="none" w:sz="0" w:space="0" w:color="auto"/>
        <w:bottom w:val="none" w:sz="0" w:space="0" w:color="auto"/>
        <w:right w:val="none" w:sz="0" w:space="0" w:color="auto"/>
      </w:divBdr>
    </w:div>
    <w:div w:id="1652441005">
      <w:bodyDiv w:val="1"/>
      <w:marLeft w:val="0"/>
      <w:marRight w:val="0"/>
      <w:marTop w:val="0"/>
      <w:marBottom w:val="0"/>
      <w:divBdr>
        <w:top w:val="none" w:sz="0" w:space="0" w:color="auto"/>
        <w:left w:val="none" w:sz="0" w:space="0" w:color="auto"/>
        <w:bottom w:val="none" w:sz="0" w:space="0" w:color="auto"/>
        <w:right w:val="none" w:sz="0" w:space="0" w:color="auto"/>
      </w:divBdr>
    </w:div>
    <w:div w:id="1663507472">
      <w:bodyDiv w:val="1"/>
      <w:marLeft w:val="0"/>
      <w:marRight w:val="0"/>
      <w:marTop w:val="0"/>
      <w:marBottom w:val="0"/>
      <w:divBdr>
        <w:top w:val="none" w:sz="0" w:space="0" w:color="auto"/>
        <w:left w:val="none" w:sz="0" w:space="0" w:color="auto"/>
        <w:bottom w:val="none" w:sz="0" w:space="0" w:color="auto"/>
        <w:right w:val="none" w:sz="0" w:space="0" w:color="auto"/>
      </w:divBdr>
    </w:div>
    <w:div w:id="1665353427">
      <w:bodyDiv w:val="1"/>
      <w:marLeft w:val="0"/>
      <w:marRight w:val="0"/>
      <w:marTop w:val="0"/>
      <w:marBottom w:val="0"/>
      <w:divBdr>
        <w:top w:val="none" w:sz="0" w:space="0" w:color="auto"/>
        <w:left w:val="none" w:sz="0" w:space="0" w:color="auto"/>
        <w:bottom w:val="none" w:sz="0" w:space="0" w:color="auto"/>
        <w:right w:val="none" w:sz="0" w:space="0" w:color="auto"/>
      </w:divBdr>
    </w:div>
    <w:div w:id="1676028859">
      <w:bodyDiv w:val="1"/>
      <w:marLeft w:val="0"/>
      <w:marRight w:val="0"/>
      <w:marTop w:val="0"/>
      <w:marBottom w:val="0"/>
      <w:divBdr>
        <w:top w:val="none" w:sz="0" w:space="0" w:color="auto"/>
        <w:left w:val="none" w:sz="0" w:space="0" w:color="auto"/>
        <w:bottom w:val="none" w:sz="0" w:space="0" w:color="auto"/>
        <w:right w:val="none" w:sz="0" w:space="0" w:color="auto"/>
      </w:divBdr>
    </w:div>
    <w:div w:id="1677801453">
      <w:bodyDiv w:val="1"/>
      <w:marLeft w:val="0"/>
      <w:marRight w:val="0"/>
      <w:marTop w:val="0"/>
      <w:marBottom w:val="0"/>
      <w:divBdr>
        <w:top w:val="none" w:sz="0" w:space="0" w:color="auto"/>
        <w:left w:val="none" w:sz="0" w:space="0" w:color="auto"/>
        <w:bottom w:val="none" w:sz="0" w:space="0" w:color="auto"/>
        <w:right w:val="none" w:sz="0" w:space="0" w:color="auto"/>
      </w:divBdr>
    </w:div>
    <w:div w:id="1685936051">
      <w:bodyDiv w:val="1"/>
      <w:marLeft w:val="0"/>
      <w:marRight w:val="0"/>
      <w:marTop w:val="0"/>
      <w:marBottom w:val="0"/>
      <w:divBdr>
        <w:top w:val="none" w:sz="0" w:space="0" w:color="auto"/>
        <w:left w:val="none" w:sz="0" w:space="0" w:color="auto"/>
        <w:bottom w:val="none" w:sz="0" w:space="0" w:color="auto"/>
        <w:right w:val="none" w:sz="0" w:space="0" w:color="auto"/>
      </w:divBdr>
    </w:div>
    <w:div w:id="1697802490">
      <w:bodyDiv w:val="1"/>
      <w:marLeft w:val="0"/>
      <w:marRight w:val="0"/>
      <w:marTop w:val="0"/>
      <w:marBottom w:val="0"/>
      <w:divBdr>
        <w:top w:val="none" w:sz="0" w:space="0" w:color="auto"/>
        <w:left w:val="none" w:sz="0" w:space="0" w:color="auto"/>
        <w:bottom w:val="none" w:sz="0" w:space="0" w:color="auto"/>
        <w:right w:val="none" w:sz="0" w:space="0" w:color="auto"/>
      </w:divBdr>
    </w:div>
    <w:div w:id="1698265286">
      <w:bodyDiv w:val="1"/>
      <w:marLeft w:val="0"/>
      <w:marRight w:val="0"/>
      <w:marTop w:val="0"/>
      <w:marBottom w:val="0"/>
      <w:divBdr>
        <w:top w:val="none" w:sz="0" w:space="0" w:color="auto"/>
        <w:left w:val="none" w:sz="0" w:space="0" w:color="auto"/>
        <w:bottom w:val="none" w:sz="0" w:space="0" w:color="auto"/>
        <w:right w:val="none" w:sz="0" w:space="0" w:color="auto"/>
      </w:divBdr>
    </w:div>
    <w:div w:id="1700466485">
      <w:bodyDiv w:val="1"/>
      <w:marLeft w:val="0"/>
      <w:marRight w:val="0"/>
      <w:marTop w:val="0"/>
      <w:marBottom w:val="0"/>
      <w:divBdr>
        <w:top w:val="none" w:sz="0" w:space="0" w:color="auto"/>
        <w:left w:val="none" w:sz="0" w:space="0" w:color="auto"/>
        <w:bottom w:val="none" w:sz="0" w:space="0" w:color="auto"/>
        <w:right w:val="none" w:sz="0" w:space="0" w:color="auto"/>
      </w:divBdr>
    </w:div>
    <w:div w:id="1707412283">
      <w:bodyDiv w:val="1"/>
      <w:marLeft w:val="0"/>
      <w:marRight w:val="0"/>
      <w:marTop w:val="0"/>
      <w:marBottom w:val="0"/>
      <w:divBdr>
        <w:top w:val="none" w:sz="0" w:space="0" w:color="auto"/>
        <w:left w:val="none" w:sz="0" w:space="0" w:color="auto"/>
        <w:bottom w:val="none" w:sz="0" w:space="0" w:color="auto"/>
        <w:right w:val="none" w:sz="0" w:space="0" w:color="auto"/>
      </w:divBdr>
    </w:div>
    <w:div w:id="1720738951">
      <w:bodyDiv w:val="1"/>
      <w:marLeft w:val="0"/>
      <w:marRight w:val="0"/>
      <w:marTop w:val="0"/>
      <w:marBottom w:val="0"/>
      <w:divBdr>
        <w:top w:val="none" w:sz="0" w:space="0" w:color="auto"/>
        <w:left w:val="none" w:sz="0" w:space="0" w:color="auto"/>
        <w:bottom w:val="none" w:sz="0" w:space="0" w:color="auto"/>
        <w:right w:val="none" w:sz="0" w:space="0" w:color="auto"/>
      </w:divBdr>
    </w:div>
    <w:div w:id="1722485535">
      <w:bodyDiv w:val="1"/>
      <w:marLeft w:val="0"/>
      <w:marRight w:val="0"/>
      <w:marTop w:val="0"/>
      <w:marBottom w:val="0"/>
      <w:divBdr>
        <w:top w:val="none" w:sz="0" w:space="0" w:color="auto"/>
        <w:left w:val="none" w:sz="0" w:space="0" w:color="auto"/>
        <w:bottom w:val="none" w:sz="0" w:space="0" w:color="auto"/>
        <w:right w:val="none" w:sz="0" w:space="0" w:color="auto"/>
      </w:divBdr>
    </w:div>
    <w:div w:id="1731077693">
      <w:bodyDiv w:val="1"/>
      <w:marLeft w:val="0"/>
      <w:marRight w:val="0"/>
      <w:marTop w:val="0"/>
      <w:marBottom w:val="0"/>
      <w:divBdr>
        <w:top w:val="none" w:sz="0" w:space="0" w:color="auto"/>
        <w:left w:val="none" w:sz="0" w:space="0" w:color="auto"/>
        <w:bottom w:val="none" w:sz="0" w:space="0" w:color="auto"/>
        <w:right w:val="none" w:sz="0" w:space="0" w:color="auto"/>
      </w:divBdr>
    </w:div>
    <w:div w:id="1731802451">
      <w:bodyDiv w:val="1"/>
      <w:marLeft w:val="0"/>
      <w:marRight w:val="0"/>
      <w:marTop w:val="0"/>
      <w:marBottom w:val="0"/>
      <w:divBdr>
        <w:top w:val="none" w:sz="0" w:space="0" w:color="auto"/>
        <w:left w:val="none" w:sz="0" w:space="0" w:color="auto"/>
        <w:bottom w:val="none" w:sz="0" w:space="0" w:color="auto"/>
        <w:right w:val="none" w:sz="0" w:space="0" w:color="auto"/>
      </w:divBdr>
    </w:div>
    <w:div w:id="1736583304">
      <w:bodyDiv w:val="1"/>
      <w:marLeft w:val="0"/>
      <w:marRight w:val="0"/>
      <w:marTop w:val="0"/>
      <w:marBottom w:val="0"/>
      <w:divBdr>
        <w:top w:val="none" w:sz="0" w:space="0" w:color="auto"/>
        <w:left w:val="none" w:sz="0" w:space="0" w:color="auto"/>
        <w:bottom w:val="none" w:sz="0" w:space="0" w:color="auto"/>
        <w:right w:val="none" w:sz="0" w:space="0" w:color="auto"/>
      </w:divBdr>
    </w:div>
    <w:div w:id="1744374406">
      <w:bodyDiv w:val="1"/>
      <w:marLeft w:val="0"/>
      <w:marRight w:val="0"/>
      <w:marTop w:val="0"/>
      <w:marBottom w:val="0"/>
      <w:divBdr>
        <w:top w:val="none" w:sz="0" w:space="0" w:color="auto"/>
        <w:left w:val="none" w:sz="0" w:space="0" w:color="auto"/>
        <w:bottom w:val="none" w:sz="0" w:space="0" w:color="auto"/>
        <w:right w:val="none" w:sz="0" w:space="0" w:color="auto"/>
      </w:divBdr>
    </w:div>
    <w:div w:id="1751612643">
      <w:bodyDiv w:val="1"/>
      <w:marLeft w:val="0"/>
      <w:marRight w:val="0"/>
      <w:marTop w:val="0"/>
      <w:marBottom w:val="0"/>
      <w:divBdr>
        <w:top w:val="none" w:sz="0" w:space="0" w:color="auto"/>
        <w:left w:val="none" w:sz="0" w:space="0" w:color="auto"/>
        <w:bottom w:val="none" w:sz="0" w:space="0" w:color="auto"/>
        <w:right w:val="none" w:sz="0" w:space="0" w:color="auto"/>
      </w:divBdr>
    </w:div>
    <w:div w:id="1762331749">
      <w:bodyDiv w:val="1"/>
      <w:marLeft w:val="0"/>
      <w:marRight w:val="0"/>
      <w:marTop w:val="0"/>
      <w:marBottom w:val="0"/>
      <w:divBdr>
        <w:top w:val="none" w:sz="0" w:space="0" w:color="auto"/>
        <w:left w:val="none" w:sz="0" w:space="0" w:color="auto"/>
        <w:bottom w:val="none" w:sz="0" w:space="0" w:color="auto"/>
        <w:right w:val="none" w:sz="0" w:space="0" w:color="auto"/>
      </w:divBdr>
    </w:div>
    <w:div w:id="1769543424">
      <w:bodyDiv w:val="1"/>
      <w:marLeft w:val="0"/>
      <w:marRight w:val="0"/>
      <w:marTop w:val="0"/>
      <w:marBottom w:val="0"/>
      <w:divBdr>
        <w:top w:val="none" w:sz="0" w:space="0" w:color="auto"/>
        <w:left w:val="none" w:sz="0" w:space="0" w:color="auto"/>
        <w:bottom w:val="none" w:sz="0" w:space="0" w:color="auto"/>
        <w:right w:val="none" w:sz="0" w:space="0" w:color="auto"/>
      </w:divBdr>
    </w:div>
    <w:div w:id="1779250514">
      <w:bodyDiv w:val="1"/>
      <w:marLeft w:val="0"/>
      <w:marRight w:val="0"/>
      <w:marTop w:val="0"/>
      <w:marBottom w:val="0"/>
      <w:divBdr>
        <w:top w:val="none" w:sz="0" w:space="0" w:color="auto"/>
        <w:left w:val="none" w:sz="0" w:space="0" w:color="auto"/>
        <w:bottom w:val="none" w:sz="0" w:space="0" w:color="auto"/>
        <w:right w:val="none" w:sz="0" w:space="0" w:color="auto"/>
      </w:divBdr>
    </w:div>
    <w:div w:id="1783108156">
      <w:bodyDiv w:val="1"/>
      <w:marLeft w:val="0"/>
      <w:marRight w:val="0"/>
      <w:marTop w:val="0"/>
      <w:marBottom w:val="0"/>
      <w:divBdr>
        <w:top w:val="none" w:sz="0" w:space="0" w:color="auto"/>
        <w:left w:val="none" w:sz="0" w:space="0" w:color="auto"/>
        <w:bottom w:val="none" w:sz="0" w:space="0" w:color="auto"/>
        <w:right w:val="none" w:sz="0" w:space="0" w:color="auto"/>
      </w:divBdr>
    </w:div>
    <w:div w:id="1784183881">
      <w:bodyDiv w:val="1"/>
      <w:marLeft w:val="0"/>
      <w:marRight w:val="0"/>
      <w:marTop w:val="0"/>
      <w:marBottom w:val="0"/>
      <w:divBdr>
        <w:top w:val="none" w:sz="0" w:space="0" w:color="auto"/>
        <w:left w:val="none" w:sz="0" w:space="0" w:color="auto"/>
        <w:bottom w:val="none" w:sz="0" w:space="0" w:color="auto"/>
        <w:right w:val="none" w:sz="0" w:space="0" w:color="auto"/>
      </w:divBdr>
    </w:div>
    <w:div w:id="1792936813">
      <w:bodyDiv w:val="1"/>
      <w:marLeft w:val="0"/>
      <w:marRight w:val="0"/>
      <w:marTop w:val="0"/>
      <w:marBottom w:val="0"/>
      <w:divBdr>
        <w:top w:val="none" w:sz="0" w:space="0" w:color="auto"/>
        <w:left w:val="none" w:sz="0" w:space="0" w:color="auto"/>
        <w:bottom w:val="none" w:sz="0" w:space="0" w:color="auto"/>
        <w:right w:val="none" w:sz="0" w:space="0" w:color="auto"/>
      </w:divBdr>
    </w:div>
    <w:div w:id="1800416491">
      <w:bodyDiv w:val="1"/>
      <w:marLeft w:val="0"/>
      <w:marRight w:val="0"/>
      <w:marTop w:val="0"/>
      <w:marBottom w:val="0"/>
      <w:divBdr>
        <w:top w:val="none" w:sz="0" w:space="0" w:color="auto"/>
        <w:left w:val="none" w:sz="0" w:space="0" w:color="auto"/>
        <w:bottom w:val="none" w:sz="0" w:space="0" w:color="auto"/>
        <w:right w:val="none" w:sz="0" w:space="0" w:color="auto"/>
      </w:divBdr>
    </w:div>
    <w:div w:id="1809935061">
      <w:bodyDiv w:val="1"/>
      <w:marLeft w:val="0"/>
      <w:marRight w:val="0"/>
      <w:marTop w:val="0"/>
      <w:marBottom w:val="0"/>
      <w:divBdr>
        <w:top w:val="none" w:sz="0" w:space="0" w:color="auto"/>
        <w:left w:val="none" w:sz="0" w:space="0" w:color="auto"/>
        <w:bottom w:val="none" w:sz="0" w:space="0" w:color="auto"/>
        <w:right w:val="none" w:sz="0" w:space="0" w:color="auto"/>
      </w:divBdr>
    </w:div>
    <w:div w:id="1813791419">
      <w:bodyDiv w:val="1"/>
      <w:marLeft w:val="0"/>
      <w:marRight w:val="0"/>
      <w:marTop w:val="0"/>
      <w:marBottom w:val="0"/>
      <w:divBdr>
        <w:top w:val="none" w:sz="0" w:space="0" w:color="auto"/>
        <w:left w:val="none" w:sz="0" w:space="0" w:color="auto"/>
        <w:bottom w:val="none" w:sz="0" w:space="0" w:color="auto"/>
        <w:right w:val="none" w:sz="0" w:space="0" w:color="auto"/>
      </w:divBdr>
      <w:divsChild>
        <w:div w:id="385763669">
          <w:marLeft w:val="0"/>
          <w:marRight w:val="0"/>
          <w:marTop w:val="0"/>
          <w:marBottom w:val="0"/>
          <w:divBdr>
            <w:top w:val="none" w:sz="0" w:space="0" w:color="auto"/>
            <w:left w:val="none" w:sz="0" w:space="0" w:color="auto"/>
            <w:bottom w:val="none" w:sz="0" w:space="0" w:color="auto"/>
            <w:right w:val="none" w:sz="0" w:space="0" w:color="auto"/>
          </w:divBdr>
          <w:divsChild>
            <w:div w:id="1813599612">
              <w:marLeft w:val="0"/>
              <w:marRight w:val="0"/>
              <w:marTop w:val="0"/>
              <w:marBottom w:val="0"/>
              <w:divBdr>
                <w:top w:val="none" w:sz="0" w:space="0" w:color="auto"/>
                <w:left w:val="none" w:sz="0" w:space="0" w:color="auto"/>
                <w:bottom w:val="none" w:sz="0" w:space="0" w:color="auto"/>
                <w:right w:val="none" w:sz="0" w:space="0" w:color="auto"/>
              </w:divBdr>
              <w:divsChild>
                <w:div w:id="2091581456">
                  <w:marLeft w:val="0"/>
                  <w:marRight w:val="0"/>
                  <w:marTop w:val="0"/>
                  <w:marBottom w:val="0"/>
                  <w:divBdr>
                    <w:top w:val="none" w:sz="0" w:space="0" w:color="auto"/>
                    <w:left w:val="none" w:sz="0" w:space="0" w:color="auto"/>
                    <w:bottom w:val="none" w:sz="0" w:space="0" w:color="auto"/>
                    <w:right w:val="none" w:sz="0" w:space="0" w:color="auto"/>
                  </w:divBdr>
                  <w:divsChild>
                    <w:div w:id="166680695">
                      <w:marLeft w:val="0"/>
                      <w:marRight w:val="0"/>
                      <w:marTop w:val="0"/>
                      <w:marBottom w:val="0"/>
                      <w:divBdr>
                        <w:top w:val="none" w:sz="0" w:space="0" w:color="auto"/>
                        <w:left w:val="none" w:sz="0" w:space="0" w:color="auto"/>
                        <w:bottom w:val="none" w:sz="0" w:space="0" w:color="auto"/>
                        <w:right w:val="none" w:sz="0" w:space="0" w:color="auto"/>
                      </w:divBdr>
                      <w:divsChild>
                        <w:div w:id="217937592">
                          <w:marLeft w:val="405"/>
                          <w:marRight w:val="0"/>
                          <w:marTop w:val="0"/>
                          <w:marBottom w:val="0"/>
                          <w:divBdr>
                            <w:top w:val="none" w:sz="0" w:space="0" w:color="auto"/>
                            <w:left w:val="none" w:sz="0" w:space="0" w:color="auto"/>
                            <w:bottom w:val="none" w:sz="0" w:space="0" w:color="auto"/>
                            <w:right w:val="none" w:sz="0" w:space="0" w:color="auto"/>
                          </w:divBdr>
                          <w:divsChild>
                            <w:div w:id="1598054404">
                              <w:marLeft w:val="0"/>
                              <w:marRight w:val="0"/>
                              <w:marTop w:val="0"/>
                              <w:marBottom w:val="0"/>
                              <w:divBdr>
                                <w:top w:val="none" w:sz="0" w:space="0" w:color="auto"/>
                                <w:left w:val="none" w:sz="0" w:space="0" w:color="auto"/>
                                <w:bottom w:val="none" w:sz="0" w:space="0" w:color="auto"/>
                                <w:right w:val="none" w:sz="0" w:space="0" w:color="auto"/>
                              </w:divBdr>
                              <w:divsChild>
                                <w:div w:id="1691299752">
                                  <w:marLeft w:val="0"/>
                                  <w:marRight w:val="0"/>
                                  <w:marTop w:val="0"/>
                                  <w:marBottom w:val="0"/>
                                  <w:divBdr>
                                    <w:top w:val="none" w:sz="0" w:space="0" w:color="auto"/>
                                    <w:left w:val="none" w:sz="0" w:space="0" w:color="auto"/>
                                    <w:bottom w:val="none" w:sz="0" w:space="0" w:color="auto"/>
                                    <w:right w:val="none" w:sz="0" w:space="0" w:color="auto"/>
                                  </w:divBdr>
                                  <w:divsChild>
                                    <w:div w:id="359935752">
                                      <w:marLeft w:val="0"/>
                                      <w:marRight w:val="0"/>
                                      <w:marTop w:val="60"/>
                                      <w:marBottom w:val="0"/>
                                      <w:divBdr>
                                        <w:top w:val="none" w:sz="0" w:space="0" w:color="auto"/>
                                        <w:left w:val="none" w:sz="0" w:space="0" w:color="auto"/>
                                        <w:bottom w:val="none" w:sz="0" w:space="0" w:color="auto"/>
                                        <w:right w:val="none" w:sz="0" w:space="0" w:color="auto"/>
                                      </w:divBdr>
                                      <w:divsChild>
                                        <w:div w:id="1981764050">
                                          <w:marLeft w:val="0"/>
                                          <w:marRight w:val="0"/>
                                          <w:marTop w:val="0"/>
                                          <w:marBottom w:val="0"/>
                                          <w:divBdr>
                                            <w:top w:val="none" w:sz="0" w:space="0" w:color="auto"/>
                                            <w:left w:val="none" w:sz="0" w:space="0" w:color="auto"/>
                                            <w:bottom w:val="none" w:sz="0" w:space="0" w:color="auto"/>
                                            <w:right w:val="none" w:sz="0" w:space="0" w:color="auto"/>
                                          </w:divBdr>
                                          <w:divsChild>
                                            <w:div w:id="1282688315">
                                              <w:marLeft w:val="0"/>
                                              <w:marRight w:val="0"/>
                                              <w:marTop w:val="0"/>
                                              <w:marBottom w:val="0"/>
                                              <w:divBdr>
                                                <w:top w:val="none" w:sz="0" w:space="0" w:color="auto"/>
                                                <w:left w:val="none" w:sz="0" w:space="0" w:color="auto"/>
                                                <w:bottom w:val="none" w:sz="0" w:space="0" w:color="auto"/>
                                                <w:right w:val="none" w:sz="0" w:space="0" w:color="auto"/>
                                              </w:divBdr>
                                              <w:divsChild>
                                                <w:div w:id="1737586495">
                                                  <w:marLeft w:val="0"/>
                                                  <w:marRight w:val="0"/>
                                                  <w:marTop w:val="0"/>
                                                  <w:marBottom w:val="0"/>
                                                  <w:divBdr>
                                                    <w:top w:val="none" w:sz="0" w:space="0" w:color="auto"/>
                                                    <w:left w:val="none" w:sz="0" w:space="0" w:color="auto"/>
                                                    <w:bottom w:val="none" w:sz="0" w:space="0" w:color="auto"/>
                                                    <w:right w:val="none" w:sz="0" w:space="0" w:color="auto"/>
                                                  </w:divBdr>
                                                  <w:divsChild>
                                                    <w:div w:id="1398287219">
                                                      <w:marLeft w:val="0"/>
                                                      <w:marRight w:val="0"/>
                                                      <w:marTop w:val="0"/>
                                                      <w:marBottom w:val="0"/>
                                                      <w:divBdr>
                                                        <w:top w:val="none" w:sz="0" w:space="0" w:color="auto"/>
                                                        <w:left w:val="none" w:sz="0" w:space="0" w:color="auto"/>
                                                        <w:bottom w:val="none" w:sz="0" w:space="0" w:color="auto"/>
                                                        <w:right w:val="none" w:sz="0" w:space="0" w:color="auto"/>
                                                      </w:divBdr>
                                                      <w:divsChild>
                                                        <w:div w:id="654381950">
                                                          <w:marLeft w:val="0"/>
                                                          <w:marRight w:val="0"/>
                                                          <w:marTop w:val="0"/>
                                                          <w:marBottom w:val="0"/>
                                                          <w:divBdr>
                                                            <w:top w:val="none" w:sz="0" w:space="0" w:color="auto"/>
                                                            <w:left w:val="none" w:sz="0" w:space="0" w:color="auto"/>
                                                            <w:bottom w:val="none" w:sz="0" w:space="0" w:color="auto"/>
                                                            <w:right w:val="none" w:sz="0" w:space="0" w:color="auto"/>
                                                          </w:divBdr>
                                                          <w:divsChild>
                                                            <w:div w:id="712191711">
                                                              <w:marLeft w:val="0"/>
                                                              <w:marRight w:val="0"/>
                                                              <w:marTop w:val="0"/>
                                                              <w:marBottom w:val="0"/>
                                                              <w:divBdr>
                                                                <w:top w:val="none" w:sz="0" w:space="0" w:color="auto"/>
                                                                <w:left w:val="none" w:sz="0" w:space="0" w:color="auto"/>
                                                                <w:bottom w:val="none" w:sz="0" w:space="0" w:color="auto"/>
                                                                <w:right w:val="none" w:sz="0" w:space="0" w:color="auto"/>
                                                              </w:divBdr>
                                                              <w:divsChild>
                                                                <w:div w:id="1161114645">
                                                                  <w:marLeft w:val="0"/>
                                                                  <w:marRight w:val="0"/>
                                                                  <w:marTop w:val="0"/>
                                                                  <w:marBottom w:val="0"/>
                                                                  <w:divBdr>
                                                                    <w:top w:val="none" w:sz="0" w:space="0" w:color="auto"/>
                                                                    <w:left w:val="none" w:sz="0" w:space="0" w:color="auto"/>
                                                                    <w:bottom w:val="none" w:sz="0" w:space="0" w:color="auto"/>
                                                                    <w:right w:val="none" w:sz="0" w:space="0" w:color="auto"/>
                                                                  </w:divBdr>
                                                                  <w:divsChild>
                                                                    <w:div w:id="7378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153985">
      <w:bodyDiv w:val="1"/>
      <w:marLeft w:val="0"/>
      <w:marRight w:val="0"/>
      <w:marTop w:val="0"/>
      <w:marBottom w:val="0"/>
      <w:divBdr>
        <w:top w:val="none" w:sz="0" w:space="0" w:color="auto"/>
        <w:left w:val="none" w:sz="0" w:space="0" w:color="auto"/>
        <w:bottom w:val="none" w:sz="0" w:space="0" w:color="auto"/>
        <w:right w:val="none" w:sz="0" w:space="0" w:color="auto"/>
      </w:divBdr>
      <w:divsChild>
        <w:div w:id="610402544">
          <w:marLeft w:val="0"/>
          <w:marRight w:val="0"/>
          <w:marTop w:val="0"/>
          <w:marBottom w:val="0"/>
          <w:divBdr>
            <w:top w:val="none" w:sz="0" w:space="0" w:color="auto"/>
            <w:left w:val="none" w:sz="0" w:space="0" w:color="auto"/>
            <w:bottom w:val="none" w:sz="0" w:space="0" w:color="auto"/>
            <w:right w:val="none" w:sz="0" w:space="0" w:color="auto"/>
          </w:divBdr>
        </w:div>
        <w:div w:id="630669249">
          <w:marLeft w:val="0"/>
          <w:marRight w:val="0"/>
          <w:marTop w:val="0"/>
          <w:marBottom w:val="0"/>
          <w:divBdr>
            <w:top w:val="none" w:sz="0" w:space="0" w:color="auto"/>
            <w:left w:val="none" w:sz="0" w:space="0" w:color="auto"/>
            <w:bottom w:val="none" w:sz="0" w:space="0" w:color="auto"/>
            <w:right w:val="none" w:sz="0" w:space="0" w:color="auto"/>
          </w:divBdr>
        </w:div>
        <w:div w:id="1595897205">
          <w:marLeft w:val="0"/>
          <w:marRight w:val="0"/>
          <w:marTop w:val="0"/>
          <w:marBottom w:val="0"/>
          <w:divBdr>
            <w:top w:val="none" w:sz="0" w:space="0" w:color="auto"/>
            <w:left w:val="none" w:sz="0" w:space="0" w:color="auto"/>
            <w:bottom w:val="none" w:sz="0" w:space="0" w:color="auto"/>
            <w:right w:val="none" w:sz="0" w:space="0" w:color="auto"/>
          </w:divBdr>
        </w:div>
      </w:divsChild>
    </w:div>
    <w:div w:id="1823505439">
      <w:bodyDiv w:val="1"/>
      <w:marLeft w:val="0"/>
      <w:marRight w:val="0"/>
      <w:marTop w:val="0"/>
      <w:marBottom w:val="0"/>
      <w:divBdr>
        <w:top w:val="none" w:sz="0" w:space="0" w:color="auto"/>
        <w:left w:val="none" w:sz="0" w:space="0" w:color="auto"/>
        <w:bottom w:val="none" w:sz="0" w:space="0" w:color="auto"/>
        <w:right w:val="none" w:sz="0" w:space="0" w:color="auto"/>
      </w:divBdr>
    </w:div>
    <w:div w:id="1827015084">
      <w:bodyDiv w:val="1"/>
      <w:marLeft w:val="0"/>
      <w:marRight w:val="0"/>
      <w:marTop w:val="0"/>
      <w:marBottom w:val="0"/>
      <w:divBdr>
        <w:top w:val="none" w:sz="0" w:space="0" w:color="auto"/>
        <w:left w:val="none" w:sz="0" w:space="0" w:color="auto"/>
        <w:bottom w:val="none" w:sz="0" w:space="0" w:color="auto"/>
        <w:right w:val="none" w:sz="0" w:space="0" w:color="auto"/>
      </w:divBdr>
    </w:div>
    <w:div w:id="1834638349">
      <w:bodyDiv w:val="1"/>
      <w:marLeft w:val="0"/>
      <w:marRight w:val="0"/>
      <w:marTop w:val="0"/>
      <w:marBottom w:val="0"/>
      <w:divBdr>
        <w:top w:val="none" w:sz="0" w:space="0" w:color="auto"/>
        <w:left w:val="none" w:sz="0" w:space="0" w:color="auto"/>
        <w:bottom w:val="none" w:sz="0" w:space="0" w:color="auto"/>
        <w:right w:val="none" w:sz="0" w:space="0" w:color="auto"/>
      </w:divBdr>
    </w:div>
    <w:div w:id="1850951555">
      <w:bodyDiv w:val="1"/>
      <w:marLeft w:val="0"/>
      <w:marRight w:val="0"/>
      <w:marTop w:val="0"/>
      <w:marBottom w:val="0"/>
      <w:divBdr>
        <w:top w:val="none" w:sz="0" w:space="0" w:color="auto"/>
        <w:left w:val="none" w:sz="0" w:space="0" w:color="auto"/>
        <w:bottom w:val="none" w:sz="0" w:space="0" w:color="auto"/>
        <w:right w:val="none" w:sz="0" w:space="0" w:color="auto"/>
      </w:divBdr>
    </w:div>
    <w:div w:id="1862433476">
      <w:bodyDiv w:val="1"/>
      <w:marLeft w:val="0"/>
      <w:marRight w:val="0"/>
      <w:marTop w:val="0"/>
      <w:marBottom w:val="0"/>
      <w:divBdr>
        <w:top w:val="none" w:sz="0" w:space="0" w:color="auto"/>
        <w:left w:val="none" w:sz="0" w:space="0" w:color="auto"/>
        <w:bottom w:val="none" w:sz="0" w:space="0" w:color="auto"/>
        <w:right w:val="none" w:sz="0" w:space="0" w:color="auto"/>
      </w:divBdr>
    </w:div>
    <w:div w:id="1864586882">
      <w:bodyDiv w:val="1"/>
      <w:marLeft w:val="0"/>
      <w:marRight w:val="0"/>
      <w:marTop w:val="0"/>
      <w:marBottom w:val="0"/>
      <w:divBdr>
        <w:top w:val="none" w:sz="0" w:space="0" w:color="auto"/>
        <w:left w:val="none" w:sz="0" w:space="0" w:color="auto"/>
        <w:bottom w:val="none" w:sz="0" w:space="0" w:color="auto"/>
        <w:right w:val="none" w:sz="0" w:space="0" w:color="auto"/>
      </w:divBdr>
    </w:div>
    <w:div w:id="1865973241">
      <w:bodyDiv w:val="1"/>
      <w:marLeft w:val="0"/>
      <w:marRight w:val="0"/>
      <w:marTop w:val="0"/>
      <w:marBottom w:val="0"/>
      <w:divBdr>
        <w:top w:val="none" w:sz="0" w:space="0" w:color="auto"/>
        <w:left w:val="none" w:sz="0" w:space="0" w:color="auto"/>
        <w:bottom w:val="none" w:sz="0" w:space="0" w:color="auto"/>
        <w:right w:val="none" w:sz="0" w:space="0" w:color="auto"/>
      </w:divBdr>
    </w:div>
    <w:div w:id="1866406127">
      <w:bodyDiv w:val="1"/>
      <w:marLeft w:val="0"/>
      <w:marRight w:val="0"/>
      <w:marTop w:val="0"/>
      <w:marBottom w:val="0"/>
      <w:divBdr>
        <w:top w:val="none" w:sz="0" w:space="0" w:color="auto"/>
        <w:left w:val="none" w:sz="0" w:space="0" w:color="auto"/>
        <w:bottom w:val="none" w:sz="0" w:space="0" w:color="auto"/>
        <w:right w:val="none" w:sz="0" w:space="0" w:color="auto"/>
      </w:divBdr>
    </w:div>
    <w:div w:id="1880818442">
      <w:bodyDiv w:val="1"/>
      <w:marLeft w:val="0"/>
      <w:marRight w:val="0"/>
      <w:marTop w:val="0"/>
      <w:marBottom w:val="0"/>
      <w:divBdr>
        <w:top w:val="none" w:sz="0" w:space="0" w:color="auto"/>
        <w:left w:val="none" w:sz="0" w:space="0" w:color="auto"/>
        <w:bottom w:val="none" w:sz="0" w:space="0" w:color="auto"/>
        <w:right w:val="none" w:sz="0" w:space="0" w:color="auto"/>
      </w:divBdr>
    </w:div>
    <w:div w:id="1883327987">
      <w:bodyDiv w:val="1"/>
      <w:marLeft w:val="0"/>
      <w:marRight w:val="0"/>
      <w:marTop w:val="0"/>
      <w:marBottom w:val="0"/>
      <w:divBdr>
        <w:top w:val="none" w:sz="0" w:space="0" w:color="auto"/>
        <w:left w:val="none" w:sz="0" w:space="0" w:color="auto"/>
        <w:bottom w:val="none" w:sz="0" w:space="0" w:color="auto"/>
        <w:right w:val="none" w:sz="0" w:space="0" w:color="auto"/>
      </w:divBdr>
    </w:div>
    <w:div w:id="1891380884">
      <w:bodyDiv w:val="1"/>
      <w:marLeft w:val="0"/>
      <w:marRight w:val="0"/>
      <w:marTop w:val="0"/>
      <w:marBottom w:val="0"/>
      <w:divBdr>
        <w:top w:val="none" w:sz="0" w:space="0" w:color="auto"/>
        <w:left w:val="none" w:sz="0" w:space="0" w:color="auto"/>
        <w:bottom w:val="none" w:sz="0" w:space="0" w:color="auto"/>
        <w:right w:val="none" w:sz="0" w:space="0" w:color="auto"/>
      </w:divBdr>
    </w:div>
    <w:div w:id="1905215249">
      <w:bodyDiv w:val="1"/>
      <w:marLeft w:val="0"/>
      <w:marRight w:val="0"/>
      <w:marTop w:val="0"/>
      <w:marBottom w:val="0"/>
      <w:divBdr>
        <w:top w:val="none" w:sz="0" w:space="0" w:color="auto"/>
        <w:left w:val="none" w:sz="0" w:space="0" w:color="auto"/>
        <w:bottom w:val="none" w:sz="0" w:space="0" w:color="auto"/>
        <w:right w:val="none" w:sz="0" w:space="0" w:color="auto"/>
      </w:divBdr>
    </w:div>
    <w:div w:id="1914509857">
      <w:bodyDiv w:val="1"/>
      <w:marLeft w:val="0"/>
      <w:marRight w:val="0"/>
      <w:marTop w:val="0"/>
      <w:marBottom w:val="0"/>
      <w:divBdr>
        <w:top w:val="none" w:sz="0" w:space="0" w:color="auto"/>
        <w:left w:val="none" w:sz="0" w:space="0" w:color="auto"/>
        <w:bottom w:val="none" w:sz="0" w:space="0" w:color="auto"/>
        <w:right w:val="none" w:sz="0" w:space="0" w:color="auto"/>
      </w:divBdr>
    </w:div>
    <w:div w:id="1917127686">
      <w:bodyDiv w:val="1"/>
      <w:marLeft w:val="0"/>
      <w:marRight w:val="0"/>
      <w:marTop w:val="0"/>
      <w:marBottom w:val="0"/>
      <w:divBdr>
        <w:top w:val="none" w:sz="0" w:space="0" w:color="auto"/>
        <w:left w:val="none" w:sz="0" w:space="0" w:color="auto"/>
        <w:bottom w:val="none" w:sz="0" w:space="0" w:color="auto"/>
        <w:right w:val="none" w:sz="0" w:space="0" w:color="auto"/>
      </w:divBdr>
    </w:div>
    <w:div w:id="1928035906">
      <w:bodyDiv w:val="1"/>
      <w:marLeft w:val="0"/>
      <w:marRight w:val="0"/>
      <w:marTop w:val="0"/>
      <w:marBottom w:val="0"/>
      <w:divBdr>
        <w:top w:val="none" w:sz="0" w:space="0" w:color="auto"/>
        <w:left w:val="none" w:sz="0" w:space="0" w:color="auto"/>
        <w:bottom w:val="none" w:sz="0" w:space="0" w:color="auto"/>
        <w:right w:val="none" w:sz="0" w:space="0" w:color="auto"/>
      </w:divBdr>
    </w:div>
    <w:div w:id="1930000906">
      <w:bodyDiv w:val="1"/>
      <w:marLeft w:val="0"/>
      <w:marRight w:val="0"/>
      <w:marTop w:val="0"/>
      <w:marBottom w:val="0"/>
      <w:divBdr>
        <w:top w:val="none" w:sz="0" w:space="0" w:color="auto"/>
        <w:left w:val="none" w:sz="0" w:space="0" w:color="auto"/>
        <w:bottom w:val="none" w:sz="0" w:space="0" w:color="auto"/>
        <w:right w:val="none" w:sz="0" w:space="0" w:color="auto"/>
      </w:divBdr>
    </w:div>
    <w:div w:id="1956672251">
      <w:bodyDiv w:val="1"/>
      <w:marLeft w:val="0"/>
      <w:marRight w:val="0"/>
      <w:marTop w:val="0"/>
      <w:marBottom w:val="0"/>
      <w:divBdr>
        <w:top w:val="none" w:sz="0" w:space="0" w:color="auto"/>
        <w:left w:val="none" w:sz="0" w:space="0" w:color="auto"/>
        <w:bottom w:val="none" w:sz="0" w:space="0" w:color="auto"/>
        <w:right w:val="none" w:sz="0" w:space="0" w:color="auto"/>
      </w:divBdr>
    </w:div>
    <w:div w:id="1958827862">
      <w:bodyDiv w:val="1"/>
      <w:marLeft w:val="0"/>
      <w:marRight w:val="0"/>
      <w:marTop w:val="0"/>
      <w:marBottom w:val="0"/>
      <w:divBdr>
        <w:top w:val="none" w:sz="0" w:space="0" w:color="auto"/>
        <w:left w:val="none" w:sz="0" w:space="0" w:color="auto"/>
        <w:bottom w:val="none" w:sz="0" w:space="0" w:color="auto"/>
        <w:right w:val="none" w:sz="0" w:space="0" w:color="auto"/>
      </w:divBdr>
    </w:div>
    <w:div w:id="1961179388">
      <w:bodyDiv w:val="1"/>
      <w:marLeft w:val="0"/>
      <w:marRight w:val="0"/>
      <w:marTop w:val="0"/>
      <w:marBottom w:val="0"/>
      <w:divBdr>
        <w:top w:val="none" w:sz="0" w:space="0" w:color="auto"/>
        <w:left w:val="none" w:sz="0" w:space="0" w:color="auto"/>
        <w:bottom w:val="none" w:sz="0" w:space="0" w:color="auto"/>
        <w:right w:val="none" w:sz="0" w:space="0" w:color="auto"/>
      </w:divBdr>
    </w:div>
    <w:div w:id="1973831103">
      <w:bodyDiv w:val="1"/>
      <w:marLeft w:val="0"/>
      <w:marRight w:val="0"/>
      <w:marTop w:val="0"/>
      <w:marBottom w:val="0"/>
      <w:divBdr>
        <w:top w:val="none" w:sz="0" w:space="0" w:color="auto"/>
        <w:left w:val="none" w:sz="0" w:space="0" w:color="auto"/>
        <w:bottom w:val="none" w:sz="0" w:space="0" w:color="auto"/>
        <w:right w:val="none" w:sz="0" w:space="0" w:color="auto"/>
      </w:divBdr>
    </w:div>
    <w:div w:id="1974367101">
      <w:bodyDiv w:val="1"/>
      <w:marLeft w:val="0"/>
      <w:marRight w:val="0"/>
      <w:marTop w:val="0"/>
      <w:marBottom w:val="0"/>
      <w:divBdr>
        <w:top w:val="none" w:sz="0" w:space="0" w:color="auto"/>
        <w:left w:val="none" w:sz="0" w:space="0" w:color="auto"/>
        <w:bottom w:val="none" w:sz="0" w:space="0" w:color="auto"/>
        <w:right w:val="none" w:sz="0" w:space="0" w:color="auto"/>
      </w:divBdr>
    </w:div>
    <w:div w:id="1978874374">
      <w:bodyDiv w:val="1"/>
      <w:marLeft w:val="0"/>
      <w:marRight w:val="0"/>
      <w:marTop w:val="0"/>
      <w:marBottom w:val="0"/>
      <w:divBdr>
        <w:top w:val="none" w:sz="0" w:space="0" w:color="auto"/>
        <w:left w:val="none" w:sz="0" w:space="0" w:color="auto"/>
        <w:bottom w:val="none" w:sz="0" w:space="0" w:color="auto"/>
        <w:right w:val="none" w:sz="0" w:space="0" w:color="auto"/>
      </w:divBdr>
    </w:div>
    <w:div w:id="1984650173">
      <w:bodyDiv w:val="1"/>
      <w:marLeft w:val="0"/>
      <w:marRight w:val="0"/>
      <w:marTop w:val="0"/>
      <w:marBottom w:val="0"/>
      <w:divBdr>
        <w:top w:val="none" w:sz="0" w:space="0" w:color="auto"/>
        <w:left w:val="none" w:sz="0" w:space="0" w:color="auto"/>
        <w:bottom w:val="none" w:sz="0" w:space="0" w:color="auto"/>
        <w:right w:val="none" w:sz="0" w:space="0" w:color="auto"/>
      </w:divBdr>
    </w:div>
    <w:div w:id="1986356447">
      <w:bodyDiv w:val="1"/>
      <w:marLeft w:val="0"/>
      <w:marRight w:val="0"/>
      <w:marTop w:val="0"/>
      <w:marBottom w:val="0"/>
      <w:divBdr>
        <w:top w:val="none" w:sz="0" w:space="0" w:color="auto"/>
        <w:left w:val="none" w:sz="0" w:space="0" w:color="auto"/>
        <w:bottom w:val="none" w:sz="0" w:space="0" w:color="auto"/>
        <w:right w:val="none" w:sz="0" w:space="0" w:color="auto"/>
      </w:divBdr>
    </w:div>
    <w:div w:id="1990936960">
      <w:bodyDiv w:val="1"/>
      <w:marLeft w:val="0"/>
      <w:marRight w:val="0"/>
      <w:marTop w:val="0"/>
      <w:marBottom w:val="0"/>
      <w:divBdr>
        <w:top w:val="none" w:sz="0" w:space="0" w:color="auto"/>
        <w:left w:val="none" w:sz="0" w:space="0" w:color="auto"/>
        <w:bottom w:val="none" w:sz="0" w:space="0" w:color="auto"/>
        <w:right w:val="none" w:sz="0" w:space="0" w:color="auto"/>
      </w:divBdr>
    </w:div>
    <w:div w:id="2000038963">
      <w:bodyDiv w:val="1"/>
      <w:marLeft w:val="0"/>
      <w:marRight w:val="0"/>
      <w:marTop w:val="0"/>
      <w:marBottom w:val="0"/>
      <w:divBdr>
        <w:top w:val="none" w:sz="0" w:space="0" w:color="auto"/>
        <w:left w:val="none" w:sz="0" w:space="0" w:color="auto"/>
        <w:bottom w:val="none" w:sz="0" w:space="0" w:color="auto"/>
        <w:right w:val="none" w:sz="0" w:space="0" w:color="auto"/>
      </w:divBdr>
    </w:div>
    <w:div w:id="2000647018">
      <w:bodyDiv w:val="1"/>
      <w:marLeft w:val="0"/>
      <w:marRight w:val="0"/>
      <w:marTop w:val="0"/>
      <w:marBottom w:val="0"/>
      <w:divBdr>
        <w:top w:val="none" w:sz="0" w:space="0" w:color="auto"/>
        <w:left w:val="none" w:sz="0" w:space="0" w:color="auto"/>
        <w:bottom w:val="none" w:sz="0" w:space="0" w:color="auto"/>
        <w:right w:val="none" w:sz="0" w:space="0" w:color="auto"/>
      </w:divBdr>
    </w:div>
    <w:div w:id="2008244910">
      <w:bodyDiv w:val="1"/>
      <w:marLeft w:val="0"/>
      <w:marRight w:val="0"/>
      <w:marTop w:val="0"/>
      <w:marBottom w:val="0"/>
      <w:divBdr>
        <w:top w:val="none" w:sz="0" w:space="0" w:color="auto"/>
        <w:left w:val="none" w:sz="0" w:space="0" w:color="auto"/>
        <w:bottom w:val="none" w:sz="0" w:space="0" w:color="auto"/>
        <w:right w:val="none" w:sz="0" w:space="0" w:color="auto"/>
      </w:divBdr>
    </w:div>
    <w:div w:id="2025395279">
      <w:bodyDiv w:val="1"/>
      <w:marLeft w:val="0"/>
      <w:marRight w:val="0"/>
      <w:marTop w:val="0"/>
      <w:marBottom w:val="0"/>
      <w:divBdr>
        <w:top w:val="none" w:sz="0" w:space="0" w:color="auto"/>
        <w:left w:val="none" w:sz="0" w:space="0" w:color="auto"/>
        <w:bottom w:val="none" w:sz="0" w:space="0" w:color="auto"/>
        <w:right w:val="none" w:sz="0" w:space="0" w:color="auto"/>
      </w:divBdr>
    </w:div>
    <w:div w:id="2029943949">
      <w:bodyDiv w:val="1"/>
      <w:marLeft w:val="0"/>
      <w:marRight w:val="0"/>
      <w:marTop w:val="0"/>
      <w:marBottom w:val="0"/>
      <w:divBdr>
        <w:top w:val="none" w:sz="0" w:space="0" w:color="auto"/>
        <w:left w:val="none" w:sz="0" w:space="0" w:color="auto"/>
        <w:bottom w:val="none" w:sz="0" w:space="0" w:color="auto"/>
        <w:right w:val="none" w:sz="0" w:space="0" w:color="auto"/>
      </w:divBdr>
    </w:div>
    <w:div w:id="2036885296">
      <w:bodyDiv w:val="1"/>
      <w:marLeft w:val="0"/>
      <w:marRight w:val="0"/>
      <w:marTop w:val="0"/>
      <w:marBottom w:val="0"/>
      <w:divBdr>
        <w:top w:val="none" w:sz="0" w:space="0" w:color="auto"/>
        <w:left w:val="none" w:sz="0" w:space="0" w:color="auto"/>
        <w:bottom w:val="none" w:sz="0" w:space="0" w:color="auto"/>
        <w:right w:val="none" w:sz="0" w:space="0" w:color="auto"/>
      </w:divBdr>
    </w:div>
    <w:div w:id="2038040500">
      <w:bodyDiv w:val="1"/>
      <w:marLeft w:val="0"/>
      <w:marRight w:val="0"/>
      <w:marTop w:val="0"/>
      <w:marBottom w:val="0"/>
      <w:divBdr>
        <w:top w:val="none" w:sz="0" w:space="0" w:color="auto"/>
        <w:left w:val="none" w:sz="0" w:space="0" w:color="auto"/>
        <w:bottom w:val="none" w:sz="0" w:space="0" w:color="auto"/>
        <w:right w:val="none" w:sz="0" w:space="0" w:color="auto"/>
      </w:divBdr>
    </w:div>
    <w:div w:id="2040352571">
      <w:bodyDiv w:val="1"/>
      <w:marLeft w:val="0"/>
      <w:marRight w:val="0"/>
      <w:marTop w:val="0"/>
      <w:marBottom w:val="0"/>
      <w:divBdr>
        <w:top w:val="none" w:sz="0" w:space="0" w:color="auto"/>
        <w:left w:val="none" w:sz="0" w:space="0" w:color="auto"/>
        <w:bottom w:val="none" w:sz="0" w:space="0" w:color="auto"/>
        <w:right w:val="none" w:sz="0" w:space="0" w:color="auto"/>
      </w:divBdr>
    </w:div>
    <w:div w:id="2047023294">
      <w:bodyDiv w:val="1"/>
      <w:marLeft w:val="0"/>
      <w:marRight w:val="0"/>
      <w:marTop w:val="0"/>
      <w:marBottom w:val="0"/>
      <w:divBdr>
        <w:top w:val="none" w:sz="0" w:space="0" w:color="auto"/>
        <w:left w:val="none" w:sz="0" w:space="0" w:color="auto"/>
        <w:bottom w:val="none" w:sz="0" w:space="0" w:color="auto"/>
        <w:right w:val="none" w:sz="0" w:space="0" w:color="auto"/>
      </w:divBdr>
    </w:div>
    <w:div w:id="2059428482">
      <w:bodyDiv w:val="1"/>
      <w:marLeft w:val="0"/>
      <w:marRight w:val="0"/>
      <w:marTop w:val="0"/>
      <w:marBottom w:val="0"/>
      <w:divBdr>
        <w:top w:val="none" w:sz="0" w:space="0" w:color="auto"/>
        <w:left w:val="none" w:sz="0" w:space="0" w:color="auto"/>
        <w:bottom w:val="none" w:sz="0" w:space="0" w:color="auto"/>
        <w:right w:val="none" w:sz="0" w:space="0" w:color="auto"/>
      </w:divBdr>
    </w:div>
    <w:div w:id="2064518980">
      <w:bodyDiv w:val="1"/>
      <w:marLeft w:val="0"/>
      <w:marRight w:val="0"/>
      <w:marTop w:val="0"/>
      <w:marBottom w:val="0"/>
      <w:divBdr>
        <w:top w:val="none" w:sz="0" w:space="0" w:color="auto"/>
        <w:left w:val="none" w:sz="0" w:space="0" w:color="auto"/>
        <w:bottom w:val="none" w:sz="0" w:space="0" w:color="auto"/>
        <w:right w:val="none" w:sz="0" w:space="0" w:color="auto"/>
      </w:divBdr>
    </w:div>
    <w:div w:id="2072649554">
      <w:bodyDiv w:val="1"/>
      <w:marLeft w:val="0"/>
      <w:marRight w:val="0"/>
      <w:marTop w:val="0"/>
      <w:marBottom w:val="0"/>
      <w:divBdr>
        <w:top w:val="none" w:sz="0" w:space="0" w:color="auto"/>
        <w:left w:val="none" w:sz="0" w:space="0" w:color="auto"/>
        <w:bottom w:val="none" w:sz="0" w:space="0" w:color="auto"/>
        <w:right w:val="none" w:sz="0" w:space="0" w:color="auto"/>
      </w:divBdr>
    </w:div>
    <w:div w:id="2072802331">
      <w:bodyDiv w:val="1"/>
      <w:marLeft w:val="0"/>
      <w:marRight w:val="0"/>
      <w:marTop w:val="0"/>
      <w:marBottom w:val="0"/>
      <w:divBdr>
        <w:top w:val="none" w:sz="0" w:space="0" w:color="auto"/>
        <w:left w:val="none" w:sz="0" w:space="0" w:color="auto"/>
        <w:bottom w:val="none" w:sz="0" w:space="0" w:color="auto"/>
        <w:right w:val="none" w:sz="0" w:space="0" w:color="auto"/>
      </w:divBdr>
    </w:div>
    <w:div w:id="2073699112">
      <w:bodyDiv w:val="1"/>
      <w:marLeft w:val="0"/>
      <w:marRight w:val="0"/>
      <w:marTop w:val="0"/>
      <w:marBottom w:val="0"/>
      <w:divBdr>
        <w:top w:val="none" w:sz="0" w:space="0" w:color="auto"/>
        <w:left w:val="none" w:sz="0" w:space="0" w:color="auto"/>
        <w:bottom w:val="none" w:sz="0" w:space="0" w:color="auto"/>
        <w:right w:val="none" w:sz="0" w:space="0" w:color="auto"/>
      </w:divBdr>
      <w:divsChild>
        <w:div w:id="282611393">
          <w:marLeft w:val="0"/>
          <w:marRight w:val="0"/>
          <w:marTop w:val="0"/>
          <w:marBottom w:val="0"/>
          <w:divBdr>
            <w:top w:val="none" w:sz="0" w:space="0" w:color="auto"/>
            <w:left w:val="none" w:sz="0" w:space="0" w:color="auto"/>
            <w:bottom w:val="none" w:sz="0" w:space="0" w:color="auto"/>
            <w:right w:val="none" w:sz="0" w:space="0" w:color="auto"/>
          </w:divBdr>
        </w:div>
        <w:div w:id="521431023">
          <w:marLeft w:val="0"/>
          <w:marRight w:val="0"/>
          <w:marTop w:val="0"/>
          <w:marBottom w:val="0"/>
          <w:divBdr>
            <w:top w:val="none" w:sz="0" w:space="0" w:color="auto"/>
            <w:left w:val="none" w:sz="0" w:space="0" w:color="auto"/>
            <w:bottom w:val="none" w:sz="0" w:space="0" w:color="auto"/>
            <w:right w:val="none" w:sz="0" w:space="0" w:color="auto"/>
          </w:divBdr>
        </w:div>
        <w:div w:id="576211749">
          <w:marLeft w:val="0"/>
          <w:marRight w:val="0"/>
          <w:marTop w:val="0"/>
          <w:marBottom w:val="0"/>
          <w:divBdr>
            <w:top w:val="none" w:sz="0" w:space="0" w:color="auto"/>
            <w:left w:val="none" w:sz="0" w:space="0" w:color="auto"/>
            <w:bottom w:val="none" w:sz="0" w:space="0" w:color="auto"/>
            <w:right w:val="none" w:sz="0" w:space="0" w:color="auto"/>
          </w:divBdr>
        </w:div>
        <w:div w:id="665984423">
          <w:marLeft w:val="0"/>
          <w:marRight w:val="0"/>
          <w:marTop w:val="0"/>
          <w:marBottom w:val="0"/>
          <w:divBdr>
            <w:top w:val="none" w:sz="0" w:space="0" w:color="auto"/>
            <w:left w:val="none" w:sz="0" w:space="0" w:color="auto"/>
            <w:bottom w:val="none" w:sz="0" w:space="0" w:color="auto"/>
            <w:right w:val="none" w:sz="0" w:space="0" w:color="auto"/>
          </w:divBdr>
        </w:div>
        <w:div w:id="992831907">
          <w:marLeft w:val="0"/>
          <w:marRight w:val="0"/>
          <w:marTop w:val="0"/>
          <w:marBottom w:val="0"/>
          <w:divBdr>
            <w:top w:val="none" w:sz="0" w:space="0" w:color="auto"/>
            <w:left w:val="none" w:sz="0" w:space="0" w:color="auto"/>
            <w:bottom w:val="none" w:sz="0" w:space="0" w:color="auto"/>
            <w:right w:val="none" w:sz="0" w:space="0" w:color="auto"/>
          </w:divBdr>
        </w:div>
        <w:div w:id="1302925961">
          <w:marLeft w:val="0"/>
          <w:marRight w:val="0"/>
          <w:marTop w:val="0"/>
          <w:marBottom w:val="0"/>
          <w:divBdr>
            <w:top w:val="none" w:sz="0" w:space="0" w:color="auto"/>
            <w:left w:val="none" w:sz="0" w:space="0" w:color="auto"/>
            <w:bottom w:val="none" w:sz="0" w:space="0" w:color="auto"/>
            <w:right w:val="none" w:sz="0" w:space="0" w:color="auto"/>
          </w:divBdr>
        </w:div>
        <w:div w:id="1658069786">
          <w:marLeft w:val="0"/>
          <w:marRight w:val="0"/>
          <w:marTop w:val="0"/>
          <w:marBottom w:val="0"/>
          <w:divBdr>
            <w:top w:val="none" w:sz="0" w:space="0" w:color="auto"/>
            <w:left w:val="none" w:sz="0" w:space="0" w:color="auto"/>
            <w:bottom w:val="none" w:sz="0" w:space="0" w:color="auto"/>
            <w:right w:val="none" w:sz="0" w:space="0" w:color="auto"/>
          </w:divBdr>
        </w:div>
        <w:div w:id="1768848906">
          <w:marLeft w:val="0"/>
          <w:marRight w:val="0"/>
          <w:marTop w:val="0"/>
          <w:marBottom w:val="0"/>
          <w:divBdr>
            <w:top w:val="none" w:sz="0" w:space="0" w:color="auto"/>
            <w:left w:val="none" w:sz="0" w:space="0" w:color="auto"/>
            <w:bottom w:val="none" w:sz="0" w:space="0" w:color="auto"/>
            <w:right w:val="none" w:sz="0" w:space="0" w:color="auto"/>
          </w:divBdr>
        </w:div>
        <w:div w:id="1881742591">
          <w:marLeft w:val="0"/>
          <w:marRight w:val="0"/>
          <w:marTop w:val="0"/>
          <w:marBottom w:val="0"/>
          <w:divBdr>
            <w:top w:val="none" w:sz="0" w:space="0" w:color="auto"/>
            <w:left w:val="none" w:sz="0" w:space="0" w:color="auto"/>
            <w:bottom w:val="none" w:sz="0" w:space="0" w:color="auto"/>
            <w:right w:val="none" w:sz="0" w:space="0" w:color="auto"/>
          </w:divBdr>
        </w:div>
        <w:div w:id="1920628266">
          <w:marLeft w:val="0"/>
          <w:marRight w:val="0"/>
          <w:marTop w:val="0"/>
          <w:marBottom w:val="0"/>
          <w:divBdr>
            <w:top w:val="none" w:sz="0" w:space="0" w:color="auto"/>
            <w:left w:val="none" w:sz="0" w:space="0" w:color="auto"/>
            <w:bottom w:val="none" w:sz="0" w:space="0" w:color="auto"/>
            <w:right w:val="none" w:sz="0" w:space="0" w:color="auto"/>
          </w:divBdr>
        </w:div>
      </w:divsChild>
    </w:div>
    <w:div w:id="2077782296">
      <w:bodyDiv w:val="1"/>
      <w:marLeft w:val="0"/>
      <w:marRight w:val="0"/>
      <w:marTop w:val="0"/>
      <w:marBottom w:val="0"/>
      <w:divBdr>
        <w:top w:val="none" w:sz="0" w:space="0" w:color="auto"/>
        <w:left w:val="none" w:sz="0" w:space="0" w:color="auto"/>
        <w:bottom w:val="none" w:sz="0" w:space="0" w:color="auto"/>
        <w:right w:val="none" w:sz="0" w:space="0" w:color="auto"/>
      </w:divBdr>
    </w:div>
    <w:div w:id="2081170332">
      <w:bodyDiv w:val="1"/>
      <w:marLeft w:val="0"/>
      <w:marRight w:val="0"/>
      <w:marTop w:val="0"/>
      <w:marBottom w:val="0"/>
      <w:divBdr>
        <w:top w:val="none" w:sz="0" w:space="0" w:color="auto"/>
        <w:left w:val="none" w:sz="0" w:space="0" w:color="auto"/>
        <w:bottom w:val="none" w:sz="0" w:space="0" w:color="auto"/>
        <w:right w:val="none" w:sz="0" w:space="0" w:color="auto"/>
      </w:divBdr>
    </w:div>
    <w:div w:id="2081514090">
      <w:bodyDiv w:val="1"/>
      <w:marLeft w:val="0"/>
      <w:marRight w:val="0"/>
      <w:marTop w:val="0"/>
      <w:marBottom w:val="0"/>
      <w:divBdr>
        <w:top w:val="none" w:sz="0" w:space="0" w:color="auto"/>
        <w:left w:val="none" w:sz="0" w:space="0" w:color="auto"/>
        <w:bottom w:val="none" w:sz="0" w:space="0" w:color="auto"/>
        <w:right w:val="none" w:sz="0" w:space="0" w:color="auto"/>
      </w:divBdr>
    </w:div>
    <w:div w:id="2085711945">
      <w:bodyDiv w:val="1"/>
      <w:marLeft w:val="0"/>
      <w:marRight w:val="0"/>
      <w:marTop w:val="0"/>
      <w:marBottom w:val="0"/>
      <w:divBdr>
        <w:top w:val="none" w:sz="0" w:space="0" w:color="auto"/>
        <w:left w:val="none" w:sz="0" w:space="0" w:color="auto"/>
        <w:bottom w:val="none" w:sz="0" w:space="0" w:color="auto"/>
        <w:right w:val="none" w:sz="0" w:space="0" w:color="auto"/>
      </w:divBdr>
    </w:div>
    <w:div w:id="2087729443">
      <w:bodyDiv w:val="1"/>
      <w:marLeft w:val="0"/>
      <w:marRight w:val="0"/>
      <w:marTop w:val="0"/>
      <w:marBottom w:val="0"/>
      <w:divBdr>
        <w:top w:val="none" w:sz="0" w:space="0" w:color="auto"/>
        <w:left w:val="none" w:sz="0" w:space="0" w:color="auto"/>
        <w:bottom w:val="none" w:sz="0" w:space="0" w:color="auto"/>
        <w:right w:val="none" w:sz="0" w:space="0" w:color="auto"/>
      </w:divBdr>
    </w:div>
    <w:div w:id="2101216476">
      <w:bodyDiv w:val="1"/>
      <w:marLeft w:val="0"/>
      <w:marRight w:val="0"/>
      <w:marTop w:val="0"/>
      <w:marBottom w:val="0"/>
      <w:divBdr>
        <w:top w:val="none" w:sz="0" w:space="0" w:color="auto"/>
        <w:left w:val="none" w:sz="0" w:space="0" w:color="auto"/>
        <w:bottom w:val="none" w:sz="0" w:space="0" w:color="auto"/>
        <w:right w:val="none" w:sz="0" w:space="0" w:color="auto"/>
      </w:divBdr>
    </w:div>
    <w:div w:id="2106723327">
      <w:bodyDiv w:val="1"/>
      <w:marLeft w:val="0"/>
      <w:marRight w:val="0"/>
      <w:marTop w:val="0"/>
      <w:marBottom w:val="0"/>
      <w:divBdr>
        <w:top w:val="none" w:sz="0" w:space="0" w:color="auto"/>
        <w:left w:val="none" w:sz="0" w:space="0" w:color="auto"/>
        <w:bottom w:val="none" w:sz="0" w:space="0" w:color="auto"/>
        <w:right w:val="none" w:sz="0" w:space="0" w:color="auto"/>
      </w:divBdr>
      <w:divsChild>
        <w:div w:id="2129816063">
          <w:marLeft w:val="0"/>
          <w:marRight w:val="0"/>
          <w:marTop w:val="0"/>
          <w:marBottom w:val="0"/>
          <w:divBdr>
            <w:top w:val="none" w:sz="0" w:space="0" w:color="auto"/>
            <w:left w:val="none" w:sz="0" w:space="0" w:color="auto"/>
            <w:bottom w:val="none" w:sz="0" w:space="0" w:color="auto"/>
            <w:right w:val="none" w:sz="0" w:space="0" w:color="auto"/>
          </w:divBdr>
          <w:divsChild>
            <w:div w:id="246773104">
              <w:marLeft w:val="0"/>
              <w:marRight w:val="0"/>
              <w:marTop w:val="0"/>
              <w:marBottom w:val="0"/>
              <w:divBdr>
                <w:top w:val="none" w:sz="0" w:space="0" w:color="auto"/>
                <w:left w:val="none" w:sz="0" w:space="0" w:color="auto"/>
                <w:bottom w:val="none" w:sz="0" w:space="0" w:color="auto"/>
                <w:right w:val="none" w:sz="0" w:space="0" w:color="auto"/>
              </w:divBdr>
              <w:divsChild>
                <w:div w:id="627594026">
                  <w:marLeft w:val="0"/>
                  <w:marRight w:val="0"/>
                  <w:marTop w:val="0"/>
                  <w:marBottom w:val="0"/>
                  <w:divBdr>
                    <w:top w:val="none" w:sz="0" w:space="0" w:color="auto"/>
                    <w:left w:val="none" w:sz="0" w:space="0" w:color="auto"/>
                    <w:bottom w:val="none" w:sz="0" w:space="0" w:color="auto"/>
                    <w:right w:val="none" w:sz="0" w:space="0" w:color="auto"/>
                  </w:divBdr>
                  <w:divsChild>
                    <w:div w:id="1136222316">
                      <w:marLeft w:val="0"/>
                      <w:marRight w:val="0"/>
                      <w:marTop w:val="0"/>
                      <w:marBottom w:val="0"/>
                      <w:divBdr>
                        <w:top w:val="none" w:sz="0" w:space="0" w:color="auto"/>
                        <w:left w:val="none" w:sz="0" w:space="0" w:color="auto"/>
                        <w:bottom w:val="none" w:sz="0" w:space="0" w:color="auto"/>
                        <w:right w:val="none" w:sz="0" w:space="0" w:color="auto"/>
                      </w:divBdr>
                      <w:divsChild>
                        <w:div w:id="1556820644">
                          <w:marLeft w:val="405"/>
                          <w:marRight w:val="0"/>
                          <w:marTop w:val="0"/>
                          <w:marBottom w:val="0"/>
                          <w:divBdr>
                            <w:top w:val="none" w:sz="0" w:space="0" w:color="auto"/>
                            <w:left w:val="none" w:sz="0" w:space="0" w:color="auto"/>
                            <w:bottom w:val="none" w:sz="0" w:space="0" w:color="auto"/>
                            <w:right w:val="none" w:sz="0" w:space="0" w:color="auto"/>
                          </w:divBdr>
                          <w:divsChild>
                            <w:div w:id="608663800">
                              <w:marLeft w:val="0"/>
                              <w:marRight w:val="0"/>
                              <w:marTop w:val="0"/>
                              <w:marBottom w:val="0"/>
                              <w:divBdr>
                                <w:top w:val="none" w:sz="0" w:space="0" w:color="auto"/>
                                <w:left w:val="none" w:sz="0" w:space="0" w:color="auto"/>
                                <w:bottom w:val="none" w:sz="0" w:space="0" w:color="auto"/>
                                <w:right w:val="none" w:sz="0" w:space="0" w:color="auto"/>
                              </w:divBdr>
                              <w:divsChild>
                                <w:div w:id="728311571">
                                  <w:marLeft w:val="0"/>
                                  <w:marRight w:val="0"/>
                                  <w:marTop w:val="0"/>
                                  <w:marBottom w:val="0"/>
                                  <w:divBdr>
                                    <w:top w:val="none" w:sz="0" w:space="0" w:color="auto"/>
                                    <w:left w:val="none" w:sz="0" w:space="0" w:color="auto"/>
                                    <w:bottom w:val="none" w:sz="0" w:space="0" w:color="auto"/>
                                    <w:right w:val="none" w:sz="0" w:space="0" w:color="auto"/>
                                  </w:divBdr>
                                  <w:divsChild>
                                    <w:div w:id="324629573">
                                      <w:marLeft w:val="0"/>
                                      <w:marRight w:val="0"/>
                                      <w:marTop w:val="60"/>
                                      <w:marBottom w:val="0"/>
                                      <w:divBdr>
                                        <w:top w:val="none" w:sz="0" w:space="0" w:color="auto"/>
                                        <w:left w:val="none" w:sz="0" w:space="0" w:color="auto"/>
                                        <w:bottom w:val="none" w:sz="0" w:space="0" w:color="auto"/>
                                        <w:right w:val="none" w:sz="0" w:space="0" w:color="auto"/>
                                      </w:divBdr>
                                      <w:divsChild>
                                        <w:div w:id="663901427">
                                          <w:marLeft w:val="0"/>
                                          <w:marRight w:val="0"/>
                                          <w:marTop w:val="0"/>
                                          <w:marBottom w:val="0"/>
                                          <w:divBdr>
                                            <w:top w:val="none" w:sz="0" w:space="0" w:color="auto"/>
                                            <w:left w:val="none" w:sz="0" w:space="0" w:color="auto"/>
                                            <w:bottom w:val="none" w:sz="0" w:space="0" w:color="auto"/>
                                            <w:right w:val="none" w:sz="0" w:space="0" w:color="auto"/>
                                          </w:divBdr>
                                          <w:divsChild>
                                            <w:div w:id="1548645121">
                                              <w:marLeft w:val="0"/>
                                              <w:marRight w:val="0"/>
                                              <w:marTop w:val="0"/>
                                              <w:marBottom w:val="0"/>
                                              <w:divBdr>
                                                <w:top w:val="none" w:sz="0" w:space="0" w:color="auto"/>
                                                <w:left w:val="none" w:sz="0" w:space="0" w:color="auto"/>
                                                <w:bottom w:val="none" w:sz="0" w:space="0" w:color="auto"/>
                                                <w:right w:val="none" w:sz="0" w:space="0" w:color="auto"/>
                                              </w:divBdr>
                                              <w:divsChild>
                                                <w:div w:id="1839466212">
                                                  <w:marLeft w:val="0"/>
                                                  <w:marRight w:val="0"/>
                                                  <w:marTop w:val="0"/>
                                                  <w:marBottom w:val="0"/>
                                                  <w:divBdr>
                                                    <w:top w:val="none" w:sz="0" w:space="0" w:color="auto"/>
                                                    <w:left w:val="none" w:sz="0" w:space="0" w:color="auto"/>
                                                    <w:bottom w:val="none" w:sz="0" w:space="0" w:color="auto"/>
                                                    <w:right w:val="none" w:sz="0" w:space="0" w:color="auto"/>
                                                  </w:divBdr>
                                                  <w:divsChild>
                                                    <w:div w:id="324935398">
                                                      <w:marLeft w:val="0"/>
                                                      <w:marRight w:val="0"/>
                                                      <w:marTop w:val="0"/>
                                                      <w:marBottom w:val="0"/>
                                                      <w:divBdr>
                                                        <w:top w:val="none" w:sz="0" w:space="0" w:color="auto"/>
                                                        <w:left w:val="none" w:sz="0" w:space="0" w:color="auto"/>
                                                        <w:bottom w:val="none" w:sz="0" w:space="0" w:color="auto"/>
                                                        <w:right w:val="none" w:sz="0" w:space="0" w:color="auto"/>
                                                      </w:divBdr>
                                                      <w:divsChild>
                                                        <w:div w:id="1255090743">
                                                          <w:marLeft w:val="0"/>
                                                          <w:marRight w:val="0"/>
                                                          <w:marTop w:val="0"/>
                                                          <w:marBottom w:val="0"/>
                                                          <w:divBdr>
                                                            <w:top w:val="none" w:sz="0" w:space="0" w:color="auto"/>
                                                            <w:left w:val="none" w:sz="0" w:space="0" w:color="auto"/>
                                                            <w:bottom w:val="none" w:sz="0" w:space="0" w:color="auto"/>
                                                            <w:right w:val="none" w:sz="0" w:space="0" w:color="auto"/>
                                                          </w:divBdr>
                                                          <w:divsChild>
                                                            <w:div w:id="1759323124">
                                                              <w:marLeft w:val="0"/>
                                                              <w:marRight w:val="0"/>
                                                              <w:marTop w:val="0"/>
                                                              <w:marBottom w:val="0"/>
                                                              <w:divBdr>
                                                                <w:top w:val="none" w:sz="0" w:space="0" w:color="auto"/>
                                                                <w:left w:val="none" w:sz="0" w:space="0" w:color="auto"/>
                                                                <w:bottom w:val="none" w:sz="0" w:space="0" w:color="auto"/>
                                                                <w:right w:val="none" w:sz="0" w:space="0" w:color="auto"/>
                                                              </w:divBdr>
                                                              <w:divsChild>
                                                                <w:div w:id="169418824">
                                                                  <w:marLeft w:val="0"/>
                                                                  <w:marRight w:val="0"/>
                                                                  <w:marTop w:val="0"/>
                                                                  <w:marBottom w:val="0"/>
                                                                  <w:divBdr>
                                                                    <w:top w:val="none" w:sz="0" w:space="0" w:color="auto"/>
                                                                    <w:left w:val="none" w:sz="0" w:space="0" w:color="auto"/>
                                                                    <w:bottom w:val="none" w:sz="0" w:space="0" w:color="auto"/>
                                                                    <w:right w:val="none" w:sz="0" w:space="0" w:color="auto"/>
                                                                  </w:divBdr>
                                                                  <w:divsChild>
                                                                    <w:div w:id="10594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8207021">
      <w:bodyDiv w:val="1"/>
      <w:marLeft w:val="0"/>
      <w:marRight w:val="0"/>
      <w:marTop w:val="0"/>
      <w:marBottom w:val="0"/>
      <w:divBdr>
        <w:top w:val="none" w:sz="0" w:space="0" w:color="auto"/>
        <w:left w:val="none" w:sz="0" w:space="0" w:color="auto"/>
        <w:bottom w:val="none" w:sz="0" w:space="0" w:color="auto"/>
        <w:right w:val="none" w:sz="0" w:space="0" w:color="auto"/>
      </w:divBdr>
    </w:div>
    <w:div w:id="2122602778">
      <w:bodyDiv w:val="1"/>
      <w:marLeft w:val="0"/>
      <w:marRight w:val="0"/>
      <w:marTop w:val="0"/>
      <w:marBottom w:val="0"/>
      <w:divBdr>
        <w:top w:val="none" w:sz="0" w:space="0" w:color="auto"/>
        <w:left w:val="none" w:sz="0" w:space="0" w:color="auto"/>
        <w:bottom w:val="none" w:sz="0" w:space="0" w:color="auto"/>
        <w:right w:val="none" w:sz="0" w:space="0" w:color="auto"/>
      </w:divBdr>
    </w:div>
    <w:div w:id="2124231399">
      <w:bodyDiv w:val="1"/>
      <w:marLeft w:val="0"/>
      <w:marRight w:val="0"/>
      <w:marTop w:val="0"/>
      <w:marBottom w:val="0"/>
      <w:divBdr>
        <w:top w:val="none" w:sz="0" w:space="0" w:color="auto"/>
        <w:left w:val="none" w:sz="0" w:space="0" w:color="auto"/>
        <w:bottom w:val="none" w:sz="0" w:space="0" w:color="auto"/>
        <w:right w:val="none" w:sz="0" w:space="0" w:color="auto"/>
      </w:divBdr>
    </w:div>
    <w:div w:id="2126775898">
      <w:bodyDiv w:val="1"/>
      <w:marLeft w:val="0"/>
      <w:marRight w:val="0"/>
      <w:marTop w:val="0"/>
      <w:marBottom w:val="0"/>
      <w:divBdr>
        <w:top w:val="none" w:sz="0" w:space="0" w:color="auto"/>
        <w:left w:val="none" w:sz="0" w:space="0" w:color="auto"/>
        <w:bottom w:val="none" w:sz="0" w:space="0" w:color="auto"/>
        <w:right w:val="none" w:sz="0" w:space="0" w:color="auto"/>
      </w:divBdr>
    </w:div>
    <w:div w:id="2128812998">
      <w:bodyDiv w:val="1"/>
      <w:marLeft w:val="0"/>
      <w:marRight w:val="0"/>
      <w:marTop w:val="0"/>
      <w:marBottom w:val="0"/>
      <w:divBdr>
        <w:top w:val="none" w:sz="0" w:space="0" w:color="auto"/>
        <w:left w:val="none" w:sz="0" w:space="0" w:color="auto"/>
        <w:bottom w:val="none" w:sz="0" w:space="0" w:color="auto"/>
        <w:right w:val="none" w:sz="0" w:space="0" w:color="auto"/>
      </w:divBdr>
    </w:div>
    <w:div w:id="2132236398">
      <w:bodyDiv w:val="1"/>
      <w:marLeft w:val="0"/>
      <w:marRight w:val="0"/>
      <w:marTop w:val="0"/>
      <w:marBottom w:val="0"/>
      <w:divBdr>
        <w:top w:val="none" w:sz="0" w:space="0" w:color="auto"/>
        <w:left w:val="none" w:sz="0" w:space="0" w:color="auto"/>
        <w:bottom w:val="none" w:sz="0" w:space="0" w:color="auto"/>
        <w:right w:val="none" w:sz="0" w:space="0" w:color="auto"/>
      </w:divBdr>
    </w:div>
    <w:div w:id="2133354257">
      <w:bodyDiv w:val="1"/>
      <w:marLeft w:val="0"/>
      <w:marRight w:val="0"/>
      <w:marTop w:val="0"/>
      <w:marBottom w:val="0"/>
      <w:divBdr>
        <w:top w:val="none" w:sz="0" w:space="0" w:color="auto"/>
        <w:left w:val="none" w:sz="0" w:space="0" w:color="auto"/>
        <w:bottom w:val="none" w:sz="0" w:space="0" w:color="auto"/>
        <w:right w:val="none" w:sz="0" w:space="0" w:color="auto"/>
      </w:divBdr>
    </w:div>
    <w:div w:id="2133472560">
      <w:bodyDiv w:val="1"/>
      <w:marLeft w:val="0"/>
      <w:marRight w:val="0"/>
      <w:marTop w:val="0"/>
      <w:marBottom w:val="0"/>
      <w:divBdr>
        <w:top w:val="none" w:sz="0" w:space="0" w:color="auto"/>
        <w:left w:val="none" w:sz="0" w:space="0" w:color="auto"/>
        <w:bottom w:val="none" w:sz="0" w:space="0" w:color="auto"/>
        <w:right w:val="none" w:sz="0" w:space="0" w:color="auto"/>
      </w:divBdr>
    </w:div>
    <w:div w:id="2142259221">
      <w:bodyDiv w:val="1"/>
      <w:marLeft w:val="0"/>
      <w:marRight w:val="0"/>
      <w:marTop w:val="0"/>
      <w:marBottom w:val="0"/>
      <w:divBdr>
        <w:top w:val="none" w:sz="0" w:space="0" w:color="auto"/>
        <w:left w:val="none" w:sz="0" w:space="0" w:color="auto"/>
        <w:bottom w:val="none" w:sz="0" w:space="0" w:color="auto"/>
        <w:right w:val="none" w:sz="0" w:space="0" w:color="auto"/>
      </w:divBdr>
    </w:div>
    <w:div w:id="21449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2DA4B-B426-432E-A954-B28C360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35</Pages>
  <Words>15357</Words>
  <Characters>87539</Characters>
  <Application>Microsoft Office Word</Application>
  <DocSecurity>0</DocSecurity>
  <Lines>729</Lines>
  <Paragraphs>205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BILJEŠKE UZ FINANCIJSKE IZVJEŠTAJE</vt:lpstr>
      <vt:lpstr>BILJEŠKE UZ FINANCIJSKE IZVJEŠTAJE</vt:lpstr>
    </vt:vector>
  </TitlesOfParts>
  <Company>SDR</Company>
  <LinksUpToDate>false</LinksUpToDate>
  <CharactersWithSpaces>102691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dc:title>
  <dc:creator>mkaracic</dc:creator>
  <cp:lastModifiedBy>Martina Štefković</cp:lastModifiedBy>
  <cp:revision>14</cp:revision>
  <cp:lastPrinted>2021-03-18T08:35:00Z</cp:lastPrinted>
  <dcterms:created xsi:type="dcterms:W3CDTF">2021-03-16T13:37:00Z</dcterms:created>
  <dcterms:modified xsi:type="dcterms:W3CDTF">2021-03-18T09:48:00Z</dcterms:modified>
</cp:coreProperties>
</file>